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0"/>
        <w:gridCol w:w="7903"/>
      </w:tblGrid>
      <w:tr w:rsidR="001B4166" w:rsidRPr="00806285" w14:paraId="19B492D5" w14:textId="77777777" w:rsidTr="00EA753C">
        <w:trPr>
          <w:trHeight w:val="213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6C321" w14:textId="77777777" w:rsidR="001B4166" w:rsidRPr="00806285" w:rsidRDefault="001B4166" w:rsidP="00EA753C">
            <w:pPr>
              <w:spacing w:after="0"/>
            </w:pPr>
            <w:r w:rsidRPr="00806285">
              <w:t>To:</w:t>
            </w: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88F0D" w14:textId="4B2382F4" w:rsidR="001B4166" w:rsidRPr="00806285" w:rsidRDefault="001B4166" w:rsidP="00EA753C">
            <w:pPr>
              <w:spacing w:after="0"/>
              <w:rPr>
                <w:rFonts w:cs="Arial"/>
              </w:rPr>
            </w:pPr>
            <w:r w:rsidRPr="00806285">
              <w:rPr>
                <w:rFonts w:cs="Arial"/>
              </w:rPr>
              <w:t xml:space="preserve">City of </w:t>
            </w:r>
            <w:r>
              <w:rPr>
                <w:rFonts w:cs="Arial"/>
              </w:rPr>
              <w:t>Lemon Grove</w:t>
            </w:r>
          </w:p>
        </w:tc>
      </w:tr>
      <w:tr w:rsidR="001B4166" w:rsidRPr="00806285" w14:paraId="7F16705C" w14:textId="77777777" w:rsidTr="00EA753C">
        <w:trPr>
          <w:trHeight w:val="213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1B631" w14:textId="77777777" w:rsidR="001B4166" w:rsidRPr="00806285" w:rsidRDefault="001B4166" w:rsidP="00EA753C">
            <w:pPr>
              <w:spacing w:after="0"/>
            </w:pPr>
            <w:r w:rsidRPr="00806285">
              <w:t>From:</w:t>
            </w: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75437" w14:textId="77777777" w:rsidR="001B4166" w:rsidRPr="00806285" w:rsidRDefault="001B4166" w:rsidP="00EA753C">
            <w:pPr>
              <w:spacing w:after="0"/>
            </w:pPr>
            <w:r w:rsidRPr="00806285">
              <w:t>RICK Planning + Design</w:t>
            </w:r>
          </w:p>
        </w:tc>
      </w:tr>
      <w:tr w:rsidR="001B4166" w:rsidRPr="00806285" w14:paraId="489060D7" w14:textId="77777777" w:rsidTr="00EA753C">
        <w:trPr>
          <w:trHeight w:val="213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163F9" w14:textId="77777777" w:rsidR="001B4166" w:rsidRPr="00806285" w:rsidRDefault="001B4166" w:rsidP="00EA753C">
            <w:pPr>
              <w:spacing w:after="0"/>
            </w:pPr>
            <w:r w:rsidRPr="00806285">
              <w:t>Date:</w:t>
            </w: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50652" w14:textId="0428A5B0" w:rsidR="001B4166" w:rsidRPr="00806285" w:rsidRDefault="001B4166" w:rsidP="00EA753C">
            <w:pPr>
              <w:spacing w:after="0"/>
            </w:pPr>
            <w:r>
              <w:t>10/1</w:t>
            </w:r>
            <w:r>
              <w:t>4</w:t>
            </w:r>
            <w:r w:rsidRPr="00806285">
              <w:t>/2026</w:t>
            </w:r>
          </w:p>
        </w:tc>
      </w:tr>
      <w:tr w:rsidR="001B4166" w:rsidRPr="00806285" w14:paraId="71FB34E7" w14:textId="77777777" w:rsidTr="00EA753C">
        <w:trPr>
          <w:trHeight w:val="213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FE4E8" w14:textId="77777777" w:rsidR="001B4166" w:rsidRPr="00806285" w:rsidRDefault="001B4166" w:rsidP="00EA753C">
            <w:pPr>
              <w:spacing w:after="0"/>
            </w:pPr>
            <w:r w:rsidRPr="00806285">
              <w:t>Subject:</w:t>
            </w: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D7916" w14:textId="3F9C2975" w:rsidR="001B4166" w:rsidRPr="00806285" w:rsidRDefault="001B4166" w:rsidP="00EA753C">
            <w:pPr>
              <w:spacing w:after="0"/>
            </w:pPr>
            <w:r>
              <w:rPr>
                <w:caps/>
              </w:rPr>
              <w:t>Lemon Grove Downtown Specific Plan</w:t>
            </w:r>
            <w:r w:rsidRPr="00E337F9">
              <w:rPr>
                <w:caps/>
              </w:rPr>
              <w:t xml:space="preserve"> </w:t>
            </w:r>
            <w:r w:rsidR="0053662B">
              <w:rPr>
                <w:caps/>
              </w:rPr>
              <w:t>-</w:t>
            </w:r>
            <w:r w:rsidRPr="00E337F9">
              <w:rPr>
                <w:caps/>
              </w:rPr>
              <w:t xml:space="preserve"> Revisions to the Public Review Draft </w:t>
            </w:r>
          </w:p>
        </w:tc>
      </w:tr>
    </w:tbl>
    <w:p w14:paraId="74026342" w14:textId="2711503C" w:rsidR="001B4166" w:rsidRPr="00D538FF" w:rsidRDefault="00D60B94">
      <w:pPr>
        <w:rPr>
          <w:b/>
        </w:rPr>
      </w:pPr>
      <w:r w:rsidRPr="00E337F9">
        <w:t xml:space="preserve">This </w:t>
      </w:r>
      <w:r>
        <w:t>memo</w:t>
      </w:r>
      <w:r w:rsidRPr="00E337F9">
        <w:t xml:space="preserve"> identifies revisions to the Public Review Draft </w:t>
      </w:r>
      <w:r w:rsidR="00D538FF">
        <w:t>Lemon Grove Downtown Specific Plan</w:t>
      </w:r>
      <w:r w:rsidRPr="00E337F9">
        <w:t xml:space="preserve"> dated </w:t>
      </w:r>
      <w:r w:rsidR="00D538FF">
        <w:t>September</w:t>
      </w:r>
      <w:r w:rsidR="007F5AA9">
        <w:t xml:space="preserve"> </w:t>
      </w:r>
      <w:r w:rsidRPr="009C6597">
        <w:t>2026.</w:t>
      </w:r>
      <w:r w:rsidRPr="00E337F9">
        <w:t xml:space="preserve"> The revisions reflect public comments, staff review, </w:t>
      </w:r>
      <w:r w:rsidR="007F5AA9">
        <w:t xml:space="preserve">Planning Commission modifications </w:t>
      </w:r>
      <w:r w:rsidRPr="00E337F9">
        <w:t xml:space="preserve">and corrections identified following public review.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3416"/>
        <w:gridCol w:w="4414"/>
      </w:tblGrid>
      <w:tr w:rsidR="00630ECD" w14:paraId="79BEAE2E" w14:textId="0DAC1CF8" w:rsidTr="00630ECD">
        <w:tc>
          <w:tcPr>
            <w:tcW w:w="4855" w:type="dxa"/>
          </w:tcPr>
          <w:p w14:paraId="25EE5B2C" w14:textId="772ED0EF" w:rsidR="00630ECD" w:rsidRPr="00DA31A9" w:rsidRDefault="00630ECD">
            <w:pPr>
              <w:rPr>
                <w:b/>
                <w:bCs/>
              </w:rPr>
            </w:pPr>
            <w:r w:rsidRPr="00DA31A9">
              <w:rPr>
                <w:b/>
                <w:bCs/>
              </w:rPr>
              <w:t>Change</w:t>
            </w:r>
          </w:p>
        </w:tc>
        <w:tc>
          <w:tcPr>
            <w:tcW w:w="3416" w:type="dxa"/>
          </w:tcPr>
          <w:p w14:paraId="442C7CDB" w14:textId="4971DEEB" w:rsidR="00630ECD" w:rsidRPr="00DA31A9" w:rsidRDefault="00630ECD">
            <w:pPr>
              <w:rPr>
                <w:b/>
                <w:bCs/>
              </w:rPr>
            </w:pPr>
            <w:r w:rsidRPr="00DA31A9">
              <w:rPr>
                <w:b/>
                <w:bCs/>
              </w:rPr>
              <w:t>Location in DSP</w:t>
            </w:r>
          </w:p>
        </w:tc>
        <w:tc>
          <w:tcPr>
            <w:tcW w:w="4414" w:type="dxa"/>
          </w:tcPr>
          <w:p w14:paraId="1EE01410" w14:textId="39D46F34" w:rsidR="00630ECD" w:rsidRPr="00DA31A9" w:rsidRDefault="00630ECD">
            <w:pPr>
              <w:rPr>
                <w:b/>
                <w:bCs/>
              </w:rPr>
            </w:pPr>
            <w:r>
              <w:rPr>
                <w:b/>
                <w:bCs/>
              </w:rPr>
              <w:t>Reason</w:t>
            </w:r>
          </w:p>
        </w:tc>
      </w:tr>
      <w:tr w:rsidR="00630ECD" w14:paraId="1198D787" w14:textId="011957D8" w:rsidTr="00630ECD">
        <w:tc>
          <w:tcPr>
            <w:tcW w:w="4855" w:type="dxa"/>
          </w:tcPr>
          <w:p w14:paraId="340C4B92" w14:textId="7EC01A26" w:rsidR="00630ECD" w:rsidRDefault="00630ECD" w:rsidP="00DA31A9">
            <w:r>
              <w:t>Reduced ground floor commercial height from 14ft and 15ft to 13ft across all Zoning Districts except Downtown Residential Zoning District</w:t>
            </w:r>
          </w:p>
          <w:p w14:paraId="232D05A3" w14:textId="0FA249F7" w:rsidR="00630ECD" w:rsidRDefault="00630ECD"/>
        </w:tc>
        <w:tc>
          <w:tcPr>
            <w:tcW w:w="3416" w:type="dxa"/>
          </w:tcPr>
          <w:p w14:paraId="113DF97C" w14:textId="0DCDC561" w:rsidR="00630ECD" w:rsidRDefault="00630ECD">
            <w:r>
              <w:t>Chapter 5, Section 5.2-57, Pages 42-59, Tables 5-1-5-6</w:t>
            </w:r>
          </w:p>
        </w:tc>
        <w:tc>
          <w:tcPr>
            <w:tcW w:w="4414" w:type="dxa"/>
          </w:tcPr>
          <w:p w14:paraId="444BA48D" w14:textId="16F5E471" w:rsidR="00630ECD" w:rsidRDefault="00630ECD">
            <w:r>
              <w:t>PC modification to encourage the small-scale/small-town feel of the street scape and reduce burden on developers</w:t>
            </w:r>
          </w:p>
        </w:tc>
      </w:tr>
      <w:tr w:rsidR="00630ECD" w14:paraId="781C5593" w14:textId="3E8F61D5" w:rsidTr="00630ECD">
        <w:tc>
          <w:tcPr>
            <w:tcW w:w="4855" w:type="dxa"/>
          </w:tcPr>
          <w:p w14:paraId="2F91027A" w14:textId="58EEA500" w:rsidR="00630ECD" w:rsidRDefault="00630ECD">
            <w:r>
              <w:t>R</w:t>
            </w:r>
            <w:r w:rsidRPr="00107A9D">
              <w:t>educe the step back in the Village Commercial Zoning District to start after 3</w:t>
            </w:r>
            <w:r w:rsidRPr="00107A9D">
              <w:rPr>
                <w:vertAlign w:val="superscript"/>
              </w:rPr>
              <w:t>rd</w:t>
            </w:r>
            <w:r>
              <w:t xml:space="preserve"> story.</w:t>
            </w:r>
          </w:p>
        </w:tc>
        <w:tc>
          <w:tcPr>
            <w:tcW w:w="3416" w:type="dxa"/>
          </w:tcPr>
          <w:p w14:paraId="6918D125" w14:textId="031E3BDA" w:rsidR="00630ECD" w:rsidRDefault="00630ECD">
            <w:r>
              <w:t>Chapter 5, Section 5.2, Pages 42 and 44, Table 5-1</w:t>
            </w:r>
          </w:p>
        </w:tc>
        <w:tc>
          <w:tcPr>
            <w:tcW w:w="4414" w:type="dxa"/>
          </w:tcPr>
          <w:p w14:paraId="1DA8EE37" w14:textId="0AF560F2" w:rsidR="00630ECD" w:rsidRDefault="00630ECD">
            <w:r>
              <w:t>PC modification to encourage the small-scale/small-town feel of the street scape</w:t>
            </w:r>
          </w:p>
        </w:tc>
      </w:tr>
      <w:tr w:rsidR="00630ECD" w14:paraId="117E9FBF" w14:textId="77C660B4" w:rsidTr="00630ECD">
        <w:tc>
          <w:tcPr>
            <w:tcW w:w="4855" w:type="dxa"/>
          </w:tcPr>
          <w:p w14:paraId="720BE023" w14:textId="6198F3D1" w:rsidR="00630ECD" w:rsidRPr="00B37E96" w:rsidRDefault="00630ECD">
            <w:r w:rsidRPr="00A324AB">
              <w:t xml:space="preserve">Replaced Broadway Promenade cross section and update text clarify that the cross-section establishes the improvements intended for the Plan, while detailed design and implementation may require further study and coordination. </w:t>
            </w:r>
          </w:p>
        </w:tc>
        <w:tc>
          <w:tcPr>
            <w:tcW w:w="3416" w:type="dxa"/>
          </w:tcPr>
          <w:p w14:paraId="4CA282BE" w14:textId="388737FE" w:rsidR="00630ECD" w:rsidRPr="00B5197A" w:rsidRDefault="00630ECD">
            <w:pPr>
              <w:rPr>
                <w:highlight w:val="yellow"/>
              </w:rPr>
            </w:pPr>
            <w:r w:rsidRPr="00417C09">
              <w:t>Chapter 7, Section 7.2.1, Page 96</w:t>
            </w:r>
          </w:p>
        </w:tc>
        <w:tc>
          <w:tcPr>
            <w:tcW w:w="4414" w:type="dxa"/>
          </w:tcPr>
          <w:p w14:paraId="1078C6A4" w14:textId="7402C122" w:rsidR="00630ECD" w:rsidRPr="00417C09" w:rsidRDefault="00630ECD">
            <w:r>
              <w:t xml:space="preserve">To more accurately represent the current ROW and encourage property owners on the south side of Broadway to consider streetscape improvements.  </w:t>
            </w:r>
          </w:p>
        </w:tc>
      </w:tr>
      <w:tr w:rsidR="00630ECD" w14:paraId="40F89704" w14:textId="24F1CC0D" w:rsidTr="00630ECD">
        <w:tc>
          <w:tcPr>
            <w:tcW w:w="4855" w:type="dxa"/>
          </w:tcPr>
          <w:p w14:paraId="41C32B5E" w14:textId="385B0E3D" w:rsidR="00630ECD" w:rsidRPr="00677BEA" w:rsidRDefault="00630ECD" w:rsidP="00107A9D">
            <w:r w:rsidRPr="00677BEA">
              <w:t xml:space="preserve">Added language to the Innovation and Neighborhood Commercial Zoning District descriptions and development standards tables clarifying that residential </w:t>
            </w:r>
            <w:r w:rsidRPr="00677BEA">
              <w:lastRenderedPageBreak/>
              <w:t>development may be permitted pursuant to applicable State law.</w:t>
            </w:r>
          </w:p>
        </w:tc>
        <w:tc>
          <w:tcPr>
            <w:tcW w:w="3416" w:type="dxa"/>
          </w:tcPr>
          <w:p w14:paraId="77638BD6" w14:textId="48213C09" w:rsidR="00630ECD" w:rsidRPr="00677BEA" w:rsidRDefault="00630ECD">
            <w:r w:rsidRPr="00677BEA">
              <w:lastRenderedPageBreak/>
              <w:t>Chapter 5, Sections 5.4 and 5.6, Tables 5-3 and 5-5, pages 48, 50, 54, and 56</w:t>
            </w:r>
          </w:p>
        </w:tc>
        <w:tc>
          <w:tcPr>
            <w:tcW w:w="4414" w:type="dxa"/>
          </w:tcPr>
          <w:p w14:paraId="6B2DE3D7" w14:textId="34262ABD" w:rsidR="00630ECD" w:rsidRPr="00677BEA" w:rsidRDefault="00630ECD">
            <w:r>
              <w:t xml:space="preserve">To ensure the City of Lemon Grove is prepared for development using SB 79, AB 2011 or SB 9 in the downtown specific plan area. </w:t>
            </w:r>
          </w:p>
        </w:tc>
      </w:tr>
      <w:tr w:rsidR="00630ECD" w14:paraId="26E080C1" w14:textId="6AAE6982" w:rsidTr="00630ECD">
        <w:tc>
          <w:tcPr>
            <w:tcW w:w="4855" w:type="dxa"/>
          </w:tcPr>
          <w:p w14:paraId="1BC63B1D" w14:textId="02D6CC12" w:rsidR="00630ECD" w:rsidRDefault="00630ECD">
            <w:r w:rsidRPr="00107A9D">
              <w:t xml:space="preserve">Added implementation measure to study a potential truck route diversion </w:t>
            </w:r>
            <w:proofErr w:type="gramStart"/>
            <w:r w:rsidRPr="00107A9D">
              <w:t>off of</w:t>
            </w:r>
            <w:proofErr w:type="gramEnd"/>
            <w:r w:rsidRPr="00107A9D">
              <w:t xml:space="preserve"> Broadway</w:t>
            </w:r>
          </w:p>
        </w:tc>
        <w:tc>
          <w:tcPr>
            <w:tcW w:w="3416" w:type="dxa"/>
          </w:tcPr>
          <w:p w14:paraId="1ED68607" w14:textId="241DCEFB" w:rsidR="00630ECD" w:rsidRDefault="00630ECD">
            <w:r>
              <w:t>Chapter 8, Section 8.3.7, page 140</w:t>
            </w:r>
          </w:p>
        </w:tc>
        <w:tc>
          <w:tcPr>
            <w:tcW w:w="4414" w:type="dxa"/>
          </w:tcPr>
          <w:p w14:paraId="401285E8" w14:textId="28ABD6DB" w:rsidR="00630ECD" w:rsidRDefault="00630ECD">
            <w:r>
              <w:t xml:space="preserve">To recommend looking at diverting the truck route </w:t>
            </w:r>
            <w:proofErr w:type="gramStart"/>
            <w:r>
              <w:t>off of</w:t>
            </w:r>
            <w:proofErr w:type="gramEnd"/>
            <w:r>
              <w:t xml:space="preserve"> Broadway through a city-wide analysis, rather than limited to the DSP area.  </w:t>
            </w:r>
          </w:p>
        </w:tc>
      </w:tr>
      <w:tr w:rsidR="00630ECD" w14:paraId="5A170E68" w14:textId="770365F7" w:rsidTr="00630ECD">
        <w:tc>
          <w:tcPr>
            <w:tcW w:w="4855" w:type="dxa"/>
          </w:tcPr>
          <w:p w14:paraId="5A2780B5" w14:textId="0C6FE7FF" w:rsidR="00630ECD" w:rsidRPr="00107A9D" w:rsidRDefault="00630ECD">
            <w:r w:rsidRPr="00EB2FFF">
              <w:t xml:space="preserve">Added implementation measure for the </w:t>
            </w:r>
            <w:proofErr w:type="gramStart"/>
            <w:r w:rsidRPr="00EB2FFF">
              <w:t>City</w:t>
            </w:r>
            <w:proofErr w:type="gramEnd"/>
            <w:r w:rsidRPr="00EB2FFF">
              <w:t xml:space="preserve"> to work with the school district to evaluate congestion and possible fixes as part of streetscape improvements</w:t>
            </w:r>
          </w:p>
        </w:tc>
        <w:tc>
          <w:tcPr>
            <w:tcW w:w="3416" w:type="dxa"/>
          </w:tcPr>
          <w:p w14:paraId="3881794B" w14:textId="269A2EE7" w:rsidR="00630ECD" w:rsidRDefault="00630ECD">
            <w:r>
              <w:t>Chapter 8, Section 8.3.7, page 140</w:t>
            </w:r>
          </w:p>
        </w:tc>
        <w:tc>
          <w:tcPr>
            <w:tcW w:w="4414" w:type="dxa"/>
          </w:tcPr>
          <w:p w14:paraId="586BB9E0" w14:textId="0071FAA7" w:rsidR="00630ECD" w:rsidRDefault="00630ECD">
            <w:r>
              <w:t xml:space="preserve">As an implementation measure, the </w:t>
            </w:r>
            <w:proofErr w:type="gramStart"/>
            <w:r>
              <w:t>City</w:t>
            </w:r>
            <w:proofErr w:type="gramEnd"/>
            <w:r>
              <w:t xml:space="preserve"> can work with the school district to evaluate pick-up and drop-off congestion at a more detailed scale and pursue improvements specific to School Lane. </w:t>
            </w:r>
          </w:p>
        </w:tc>
      </w:tr>
      <w:tr w:rsidR="00630ECD" w14:paraId="5F01B99B" w14:textId="5292938A" w:rsidTr="00630ECD">
        <w:tc>
          <w:tcPr>
            <w:tcW w:w="4855" w:type="dxa"/>
          </w:tcPr>
          <w:p w14:paraId="42E8679F" w14:textId="61D6DA87" w:rsidR="00630ECD" w:rsidRPr="00107A9D" w:rsidRDefault="00630ECD">
            <w:r w:rsidRPr="00EB2FFF">
              <w:t>Increased credits for Affordable Commercial Space to 10 credits. Added a definition of Affordable Commercial Space in the glossary</w:t>
            </w:r>
          </w:p>
        </w:tc>
        <w:tc>
          <w:tcPr>
            <w:tcW w:w="3416" w:type="dxa"/>
          </w:tcPr>
          <w:p w14:paraId="68DC1AEC" w14:textId="4BE3BF3F" w:rsidR="00630ECD" w:rsidRDefault="00630ECD">
            <w:r>
              <w:t>Chapter 9, page 145 and Appendix A, page A-2</w:t>
            </w:r>
          </w:p>
        </w:tc>
        <w:tc>
          <w:tcPr>
            <w:tcW w:w="4414" w:type="dxa"/>
          </w:tcPr>
          <w:p w14:paraId="5C330560" w14:textId="64597F4A" w:rsidR="00630ECD" w:rsidRDefault="00630ECD">
            <w:r>
              <w:t xml:space="preserve">To increase the incentive for developers to provide affordable commercial space. </w:t>
            </w:r>
          </w:p>
        </w:tc>
      </w:tr>
      <w:tr w:rsidR="00630ECD" w14:paraId="3C020102" w14:textId="6B3B1B17" w:rsidTr="00630ECD">
        <w:tc>
          <w:tcPr>
            <w:tcW w:w="4855" w:type="dxa"/>
          </w:tcPr>
          <w:p w14:paraId="24D3D413" w14:textId="7FBA34C2" w:rsidR="00630ECD" w:rsidRPr="008B1061" w:rsidRDefault="00630ECD">
            <w:r w:rsidRPr="008B1061">
              <w:t xml:space="preserve">Zoning District map has been updated to extend the Arts and Entertainment overlay over </w:t>
            </w:r>
            <w:proofErr w:type="gramStart"/>
            <w:r w:rsidRPr="008B1061">
              <w:t>all of</w:t>
            </w:r>
            <w:proofErr w:type="gramEnd"/>
            <w:r w:rsidRPr="008B1061">
              <w:t xml:space="preserve"> the Village Commercial Zoning District</w:t>
            </w:r>
          </w:p>
        </w:tc>
        <w:tc>
          <w:tcPr>
            <w:tcW w:w="3416" w:type="dxa"/>
          </w:tcPr>
          <w:p w14:paraId="6D7BA8A7" w14:textId="4FD83925" w:rsidR="00630ECD" w:rsidRPr="008B1061" w:rsidRDefault="00630ECD">
            <w:r w:rsidRPr="008B1061">
              <w:t xml:space="preserve">Chapter </w:t>
            </w:r>
            <w:r>
              <w:t>4, page 34, Figure 4-1</w:t>
            </w:r>
          </w:p>
        </w:tc>
        <w:tc>
          <w:tcPr>
            <w:tcW w:w="4414" w:type="dxa"/>
          </w:tcPr>
          <w:p w14:paraId="558B2250" w14:textId="18B1D705" w:rsidR="00630ECD" w:rsidRPr="003E4C32" w:rsidRDefault="00630ECD">
            <w:pPr>
              <w:rPr>
                <w:highlight w:val="yellow"/>
              </w:rPr>
            </w:pPr>
            <w:r w:rsidRPr="00BD365A">
              <w:t>To encourage arts and entertainment in the entire Village Commercial Zoning District</w:t>
            </w:r>
          </w:p>
        </w:tc>
      </w:tr>
      <w:tr w:rsidR="00630ECD" w14:paraId="4707C03C" w14:textId="07386AA0" w:rsidTr="00630ECD">
        <w:tc>
          <w:tcPr>
            <w:tcW w:w="4855" w:type="dxa"/>
          </w:tcPr>
          <w:p w14:paraId="641CD280" w14:textId="4C1E99A4" w:rsidR="00630ECD" w:rsidRPr="00B619A8" w:rsidRDefault="00630ECD">
            <w:r w:rsidRPr="00B619A8">
              <w:t xml:space="preserve">Added </w:t>
            </w:r>
            <w:proofErr w:type="gramStart"/>
            <w:r w:rsidRPr="00B619A8">
              <w:t>drive thru</w:t>
            </w:r>
            <w:proofErr w:type="gramEnd"/>
            <w:r w:rsidRPr="00B619A8">
              <w:t xml:space="preserve"> standards to establish minimum dimensions and additional specifications.</w:t>
            </w:r>
          </w:p>
        </w:tc>
        <w:tc>
          <w:tcPr>
            <w:tcW w:w="3416" w:type="dxa"/>
          </w:tcPr>
          <w:p w14:paraId="40C45543" w14:textId="5485CC04" w:rsidR="00630ECD" w:rsidRPr="00B619A8" w:rsidRDefault="00630ECD">
            <w:r w:rsidRPr="00B619A8">
              <w:t>Chapter 5, Section 5.71, page 68</w:t>
            </w:r>
          </w:p>
        </w:tc>
        <w:tc>
          <w:tcPr>
            <w:tcW w:w="4414" w:type="dxa"/>
          </w:tcPr>
          <w:p w14:paraId="1A5F2CFB" w14:textId="53834922" w:rsidR="00630ECD" w:rsidRPr="00B619A8" w:rsidRDefault="00630ECD">
            <w:r>
              <w:t>Minimum dimensions for drive-</w:t>
            </w:r>
            <w:proofErr w:type="spellStart"/>
            <w:r>
              <w:t>thrus</w:t>
            </w:r>
            <w:proofErr w:type="spellEnd"/>
            <w:r>
              <w:t xml:space="preserve"> mitigate queue sizes from impacting traffic patterns</w:t>
            </w:r>
          </w:p>
        </w:tc>
      </w:tr>
      <w:tr w:rsidR="00630ECD" w14:paraId="34FA97A9" w14:textId="37B88283" w:rsidTr="00630ECD">
        <w:tc>
          <w:tcPr>
            <w:tcW w:w="4855" w:type="dxa"/>
          </w:tcPr>
          <w:p w14:paraId="5D47C881" w14:textId="6A51171F" w:rsidR="00630ECD" w:rsidRPr="00107A9D" w:rsidRDefault="00630ECD">
            <w:r w:rsidRPr="004C2436">
              <w:t>Add an action item to the Implementation &amp; Administration Chapter (Chapter 8) to conduct a more thorough historic resources evaluation.</w:t>
            </w:r>
          </w:p>
        </w:tc>
        <w:tc>
          <w:tcPr>
            <w:tcW w:w="3416" w:type="dxa"/>
          </w:tcPr>
          <w:p w14:paraId="25E3F354" w14:textId="7AC02C89" w:rsidR="00630ECD" w:rsidRDefault="00630ECD">
            <w:r>
              <w:t>Chapter 8, Section 8.3.7, page 140</w:t>
            </w:r>
          </w:p>
        </w:tc>
        <w:tc>
          <w:tcPr>
            <w:tcW w:w="4414" w:type="dxa"/>
          </w:tcPr>
          <w:p w14:paraId="3C73AF83" w14:textId="5B7A1D7F" w:rsidR="00630ECD" w:rsidRDefault="00630ECD">
            <w:r>
              <w:t xml:space="preserve">Per PC modification, the </w:t>
            </w:r>
            <w:proofErr w:type="gramStart"/>
            <w:r>
              <w:t>City</w:t>
            </w:r>
            <w:proofErr w:type="gramEnd"/>
            <w:r>
              <w:t xml:space="preserve"> will look at conducting a city-wide historic resources evaluation as part of implementing the DSP</w:t>
            </w:r>
          </w:p>
        </w:tc>
      </w:tr>
      <w:tr w:rsidR="00630ECD" w:rsidRPr="00E65884" w14:paraId="4AB27245" w14:textId="174AF6BC" w:rsidTr="00630ECD">
        <w:tc>
          <w:tcPr>
            <w:tcW w:w="4855" w:type="dxa"/>
          </w:tcPr>
          <w:p w14:paraId="5B17F614" w14:textId="403CBE9D" w:rsidR="00630ECD" w:rsidRPr="00254364" w:rsidRDefault="002839D3" w:rsidP="00417C09">
            <w:r>
              <w:t>Added p</w:t>
            </w:r>
            <w:r w:rsidR="00630ECD" w:rsidRPr="00254364">
              <w:t xml:space="preserve">lant list has </w:t>
            </w:r>
            <w:r>
              <w:t>as a new</w:t>
            </w:r>
            <w:r w:rsidR="00630ECD" w:rsidRPr="00254364">
              <w:t xml:space="preserve"> Appendix E. Street tree palette has been updated </w:t>
            </w:r>
            <w:r>
              <w:t xml:space="preserve">to </w:t>
            </w:r>
            <w:r w:rsidR="009D7447">
              <w:t>recommend more drought-tolerant and native species</w:t>
            </w:r>
            <w:r w:rsidR="00630ECD" w:rsidRPr="00254364">
              <w:t xml:space="preserve">. </w:t>
            </w:r>
            <w:r w:rsidR="009D7447">
              <w:t>R</w:t>
            </w:r>
            <w:r w:rsidR="00630ECD" w:rsidRPr="00254364">
              <w:t>egulation</w:t>
            </w:r>
            <w:r w:rsidR="009D7447">
              <w:t xml:space="preserve"> added to require</w:t>
            </w:r>
            <w:r w:rsidR="00630ECD" w:rsidRPr="00254364">
              <w:t xml:space="preserve"> </w:t>
            </w:r>
            <w:r w:rsidR="00630ECD" w:rsidRPr="00254364">
              <w:lastRenderedPageBreak/>
              <w:t>60%</w:t>
            </w:r>
            <w:r w:rsidR="009D7447">
              <w:t xml:space="preserve"> of planting be drought tolerant, native or pollinator species.</w:t>
            </w:r>
          </w:p>
          <w:p w14:paraId="21FFFAD4" w14:textId="30F4CFF9" w:rsidR="00630ECD" w:rsidRPr="00263F0F" w:rsidRDefault="00630ECD" w:rsidP="00417C09">
            <w:pPr>
              <w:rPr>
                <w:highlight w:val="yellow"/>
              </w:rPr>
            </w:pPr>
            <w:r w:rsidRPr="00254364">
              <w:t xml:space="preserve">Implementation action has been added to pursue a more detailed </w:t>
            </w:r>
            <w:r w:rsidR="005126B7">
              <w:t>city-wide plant list and pursue pollinator</w:t>
            </w:r>
            <w:r w:rsidR="007F5AA9">
              <w:t xml:space="preserve"> conservation partnerships and funding opportunities.</w:t>
            </w:r>
          </w:p>
        </w:tc>
        <w:tc>
          <w:tcPr>
            <w:tcW w:w="3416" w:type="dxa"/>
          </w:tcPr>
          <w:p w14:paraId="4EBD7D8A" w14:textId="621065CC" w:rsidR="00630ECD" w:rsidRDefault="00630ECD">
            <w:r>
              <w:lastRenderedPageBreak/>
              <w:t xml:space="preserve">Chapter </w:t>
            </w:r>
            <w:r>
              <w:t>7</w:t>
            </w:r>
            <w:r>
              <w:t xml:space="preserve">, Section </w:t>
            </w:r>
            <w:r>
              <w:t xml:space="preserve">7.6, Table 7-9, </w:t>
            </w:r>
            <w:r>
              <w:t xml:space="preserve">page </w:t>
            </w:r>
            <w:r>
              <w:t>116</w:t>
            </w:r>
          </w:p>
          <w:p w14:paraId="15E483E6" w14:textId="365E9387" w:rsidR="001F2AA8" w:rsidRPr="001F2AA8" w:rsidRDefault="001F2AA8">
            <w:pPr>
              <w:rPr>
                <w:lang w:val="fr-FR"/>
              </w:rPr>
            </w:pPr>
            <w:proofErr w:type="spellStart"/>
            <w:r w:rsidRPr="001F2AA8">
              <w:rPr>
                <w:lang w:val="fr-FR"/>
              </w:rPr>
              <w:t>Chapter</w:t>
            </w:r>
            <w:proofErr w:type="spellEnd"/>
            <w:r w:rsidRPr="001F2AA8">
              <w:rPr>
                <w:lang w:val="fr-FR"/>
              </w:rPr>
              <w:t xml:space="preserve"> 8, Section 8.3.7, page 140</w:t>
            </w:r>
          </w:p>
          <w:p w14:paraId="74465EDE" w14:textId="4F05A870" w:rsidR="00630ECD" w:rsidRPr="000A206F" w:rsidRDefault="00630ECD">
            <w:pPr>
              <w:rPr>
                <w:highlight w:val="yellow"/>
                <w:lang w:val="fr-FR"/>
              </w:rPr>
            </w:pPr>
            <w:r w:rsidRPr="00A17940">
              <w:rPr>
                <w:lang w:val="fr-FR"/>
              </w:rPr>
              <w:lastRenderedPageBreak/>
              <w:t>Appendix E</w:t>
            </w:r>
          </w:p>
        </w:tc>
        <w:tc>
          <w:tcPr>
            <w:tcW w:w="4414" w:type="dxa"/>
          </w:tcPr>
          <w:p w14:paraId="31E8395A" w14:textId="5646CED6" w:rsidR="00630ECD" w:rsidRPr="00456C7D" w:rsidRDefault="00630ECD">
            <w:pPr>
              <w:rPr>
                <w:highlight w:val="yellow"/>
              </w:rPr>
            </w:pPr>
            <w:r w:rsidRPr="00456C7D">
              <w:lastRenderedPageBreak/>
              <w:t xml:space="preserve">PC </w:t>
            </w:r>
            <w:r>
              <w:t>m</w:t>
            </w:r>
            <w:r w:rsidRPr="00456C7D">
              <w:t>odification to require more drought tolerant, native, and pollinator species in future developments and streetscapes</w:t>
            </w:r>
          </w:p>
        </w:tc>
      </w:tr>
      <w:tr w:rsidR="00630ECD" w:rsidRPr="0001165A" w14:paraId="5DC596FC" w14:textId="2F94A481" w:rsidTr="00630ECD">
        <w:tc>
          <w:tcPr>
            <w:tcW w:w="4855" w:type="dxa"/>
          </w:tcPr>
          <w:p w14:paraId="11FA874E" w14:textId="0020D3F8" w:rsidR="00630ECD" w:rsidRPr="00452B99" w:rsidRDefault="00630ECD" w:rsidP="006B5231">
            <w:r w:rsidRPr="00452B99">
              <w:t>Revised footnote 2 in Tables 5-1 through 5-6 to include Planning Commission approval</w:t>
            </w:r>
            <w:r>
              <w:t xml:space="preserve"> for the </w:t>
            </w:r>
            <w:r w:rsidRPr="00452B99">
              <w:t>waiver of minimum ground-floor commercial requirement</w:t>
            </w:r>
            <w:r w:rsidRPr="00452B99">
              <w:t>. Added specific guidelines for PC approval of the reduction or waiver of minimum ground-floor commercial requirement</w:t>
            </w:r>
          </w:p>
        </w:tc>
        <w:tc>
          <w:tcPr>
            <w:tcW w:w="3416" w:type="dxa"/>
          </w:tcPr>
          <w:p w14:paraId="4EF8DA5C" w14:textId="64B61FAA" w:rsidR="00630ECD" w:rsidRPr="00452B99" w:rsidRDefault="00630ECD" w:rsidP="00E867D4">
            <w:pPr>
              <w:spacing w:after="160" w:line="278" w:lineRule="auto"/>
              <w:rPr>
                <w:lang w:val="fr-FR"/>
              </w:rPr>
            </w:pPr>
            <w:proofErr w:type="spellStart"/>
            <w:r w:rsidRPr="00452B99">
              <w:rPr>
                <w:lang w:val="fr-FR"/>
              </w:rPr>
              <w:t>Chapter</w:t>
            </w:r>
            <w:proofErr w:type="spellEnd"/>
            <w:r w:rsidRPr="00452B99">
              <w:rPr>
                <w:lang w:val="fr-FR"/>
              </w:rPr>
              <w:t xml:space="preserve"> 5, Section 5.2-57, Pages 42-59, Tables 5-1-5-6</w:t>
            </w:r>
          </w:p>
          <w:p w14:paraId="53256CA3" w14:textId="5844C073" w:rsidR="00630ECD" w:rsidRPr="00452B99" w:rsidRDefault="00630ECD" w:rsidP="00417C09">
            <w:pPr>
              <w:rPr>
                <w:lang w:val="fr-FR"/>
              </w:rPr>
            </w:pPr>
            <w:proofErr w:type="spellStart"/>
            <w:r w:rsidRPr="00452B99">
              <w:rPr>
                <w:lang w:val="fr-FR"/>
              </w:rPr>
              <w:t>Chapter</w:t>
            </w:r>
            <w:proofErr w:type="spellEnd"/>
            <w:r w:rsidRPr="00452B99">
              <w:rPr>
                <w:lang w:val="fr-FR"/>
              </w:rPr>
              <w:t xml:space="preserve"> 5, Section 5.1, Page 41</w:t>
            </w:r>
          </w:p>
        </w:tc>
        <w:tc>
          <w:tcPr>
            <w:tcW w:w="4414" w:type="dxa"/>
          </w:tcPr>
          <w:p w14:paraId="240D573C" w14:textId="240443CD" w:rsidR="00630ECD" w:rsidRPr="00456C7D" w:rsidRDefault="00630ECD" w:rsidP="00E867D4">
            <w:r w:rsidRPr="00456C7D">
              <w:t xml:space="preserve">PC </w:t>
            </w:r>
            <w:r>
              <w:t>m</w:t>
            </w:r>
            <w:r w:rsidRPr="00456C7D">
              <w:t xml:space="preserve">odification to ensure PC has the approval of the reduction or waiver of minimum ground-floor commercial requirements. </w:t>
            </w:r>
          </w:p>
          <w:p w14:paraId="3B51C6D6" w14:textId="77777777" w:rsidR="00630ECD" w:rsidRPr="00456C7D" w:rsidRDefault="00630ECD" w:rsidP="00E867D4"/>
          <w:p w14:paraId="7477C493" w14:textId="4089E630" w:rsidR="00630ECD" w:rsidRPr="0001165A" w:rsidRDefault="00630ECD" w:rsidP="00E867D4">
            <w:r w:rsidRPr="00456C7D">
              <w:t>Guidelines were added to help PC assess the approval of the reduction or waiver.</w:t>
            </w:r>
            <w:r>
              <w:rPr>
                <w:lang w:val="fr-FR"/>
              </w:rPr>
              <w:t xml:space="preserve"> </w:t>
            </w:r>
          </w:p>
        </w:tc>
      </w:tr>
      <w:tr w:rsidR="00630ECD" w:rsidRPr="00E02129" w14:paraId="3B1B1408" w14:textId="69735E0E" w:rsidTr="00630ECD">
        <w:tc>
          <w:tcPr>
            <w:tcW w:w="4855" w:type="dxa"/>
          </w:tcPr>
          <w:p w14:paraId="68BFB25B" w14:textId="778446E4" w:rsidR="00630ECD" w:rsidRDefault="00630ECD">
            <w:r>
              <w:t xml:space="preserve">Updated Arts and Entertainment Overlay Standard #5 to clarify relationship to Municipal Code. </w:t>
            </w:r>
          </w:p>
          <w:p w14:paraId="1761FD40" w14:textId="1CA963DC" w:rsidR="00630ECD" w:rsidRPr="00107A9D" w:rsidRDefault="00630ECD">
            <w:r>
              <w:t xml:space="preserve">Updated Signage ODS #1 and #10 to clarify </w:t>
            </w:r>
            <w:proofErr w:type="gramStart"/>
            <w:r>
              <w:t>relationship</w:t>
            </w:r>
            <w:proofErr w:type="gramEnd"/>
            <w:r>
              <w:t xml:space="preserve"> </w:t>
            </w:r>
            <w:proofErr w:type="gramStart"/>
            <w:r>
              <w:t>to</w:t>
            </w:r>
            <w:proofErr w:type="gramEnd"/>
            <w:r>
              <w:t xml:space="preserve"> the Municipal Code.</w:t>
            </w:r>
          </w:p>
        </w:tc>
        <w:tc>
          <w:tcPr>
            <w:tcW w:w="3416" w:type="dxa"/>
          </w:tcPr>
          <w:p w14:paraId="268501B7" w14:textId="579F8845" w:rsidR="00630ECD" w:rsidRPr="000A206F" w:rsidRDefault="00630ECD">
            <w:pPr>
              <w:rPr>
                <w:lang w:val="fr-FR"/>
              </w:rPr>
            </w:pPr>
            <w:proofErr w:type="spellStart"/>
            <w:r w:rsidRPr="000A206F">
              <w:rPr>
                <w:lang w:val="fr-FR"/>
              </w:rPr>
              <w:t>Chapter</w:t>
            </w:r>
            <w:proofErr w:type="spellEnd"/>
            <w:r w:rsidRPr="000A206F">
              <w:rPr>
                <w:lang w:val="fr-FR"/>
              </w:rPr>
              <w:t xml:space="preserve"> 5, Section 5.10, page 64</w:t>
            </w:r>
          </w:p>
          <w:p w14:paraId="3E9FF5B5" w14:textId="43015E21" w:rsidR="00630ECD" w:rsidRPr="000A206F" w:rsidRDefault="00630ECD">
            <w:pPr>
              <w:rPr>
                <w:lang w:val="fr-FR"/>
              </w:rPr>
            </w:pPr>
            <w:proofErr w:type="spellStart"/>
            <w:r w:rsidRPr="000A206F">
              <w:rPr>
                <w:lang w:val="fr-FR"/>
              </w:rPr>
              <w:t>Chapter</w:t>
            </w:r>
            <w:proofErr w:type="spellEnd"/>
            <w:r w:rsidRPr="000A206F">
              <w:rPr>
                <w:lang w:val="fr-FR"/>
              </w:rPr>
              <w:t xml:space="preserve"> 6, Section 6.13, page 86</w:t>
            </w:r>
          </w:p>
          <w:p w14:paraId="253D48B5" w14:textId="2DD7987A" w:rsidR="00630ECD" w:rsidRPr="000A206F" w:rsidRDefault="00630ECD">
            <w:pPr>
              <w:rPr>
                <w:lang w:val="fr-FR"/>
              </w:rPr>
            </w:pPr>
          </w:p>
        </w:tc>
        <w:tc>
          <w:tcPr>
            <w:tcW w:w="4414" w:type="dxa"/>
          </w:tcPr>
          <w:p w14:paraId="09EC21C5" w14:textId="27B6BA74" w:rsidR="00630ECD" w:rsidRPr="00FD555D" w:rsidRDefault="00630ECD">
            <w:r w:rsidRPr="00FD555D">
              <w:t>To ensure that signage requirements are consistent with the Municipal Code</w:t>
            </w:r>
          </w:p>
        </w:tc>
      </w:tr>
      <w:tr w:rsidR="00630ECD" w14:paraId="247293CB" w14:textId="27C6D828" w:rsidTr="00630ECD">
        <w:tc>
          <w:tcPr>
            <w:tcW w:w="4855" w:type="dxa"/>
          </w:tcPr>
          <w:p w14:paraId="3F2860A8" w14:textId="19831DF2" w:rsidR="00630ECD" w:rsidRPr="00107A9D" w:rsidRDefault="00630ECD">
            <w:r>
              <w:t>Added clarifying language about non-conforming uses by referencing the Municipal code</w:t>
            </w:r>
          </w:p>
        </w:tc>
        <w:tc>
          <w:tcPr>
            <w:tcW w:w="3416" w:type="dxa"/>
          </w:tcPr>
          <w:p w14:paraId="5EFD6468" w14:textId="71FA1028" w:rsidR="00630ECD" w:rsidRPr="001A0946" w:rsidRDefault="00630ECD" w:rsidP="00E867D4">
            <w:pPr>
              <w:spacing w:after="160" w:line="278" w:lineRule="auto"/>
            </w:pPr>
            <w:r w:rsidRPr="001A0946">
              <w:t>Chapter 8, Section 8.2.7, page 123</w:t>
            </w:r>
          </w:p>
          <w:p w14:paraId="0B10F423" w14:textId="77777777" w:rsidR="00630ECD" w:rsidRDefault="00630ECD" w:rsidP="001A0946"/>
        </w:tc>
        <w:tc>
          <w:tcPr>
            <w:tcW w:w="4414" w:type="dxa"/>
          </w:tcPr>
          <w:p w14:paraId="125F48E1" w14:textId="13AB3B16" w:rsidR="00630ECD" w:rsidRPr="001A0946" w:rsidRDefault="00630ECD" w:rsidP="00E867D4">
            <w:r>
              <w:t xml:space="preserve">To ensure the DSP’s policy on non-conforming uses is clearly identified in the Plan and connects to the Municipal Code. </w:t>
            </w:r>
          </w:p>
        </w:tc>
      </w:tr>
      <w:tr w:rsidR="00630ECD" w14:paraId="433A00E3" w14:textId="1151B142" w:rsidTr="00630ECD">
        <w:tc>
          <w:tcPr>
            <w:tcW w:w="4855" w:type="dxa"/>
          </w:tcPr>
          <w:p w14:paraId="4F61D727" w14:textId="25C44A8E" w:rsidR="00630ECD" w:rsidRDefault="00630ECD">
            <w:r>
              <w:t>Revised ethnic/racial makeup summary:</w:t>
            </w:r>
          </w:p>
          <w:p w14:paraId="6D146394" w14:textId="766CFE07" w:rsidR="00630ECD" w:rsidRPr="00617F91" w:rsidRDefault="00630ECD" w:rsidP="00617F91">
            <w:pPr>
              <w:rPr>
                <w:i/>
                <w:iCs/>
                <w:color w:val="FF0000"/>
                <w:lang w:val="en-GB"/>
              </w:rPr>
            </w:pPr>
            <w:r w:rsidRPr="00617F91">
              <w:rPr>
                <w:i/>
                <w:iCs/>
                <w:color w:val="FF0000"/>
                <w:lang w:val="en-GB"/>
              </w:rPr>
              <w:t>Just over half of DSP Area residents identify as Hispanic or Latino (53.5 percent), compared with 45.4 percent citywide</w:t>
            </w:r>
            <w:r w:rsidRPr="00617F91">
              <w:rPr>
                <w:i/>
                <w:iCs/>
                <w:color w:val="FF0000"/>
                <w:lang w:val="en-GB"/>
              </w:rPr>
              <w:t>.</w:t>
            </w:r>
          </w:p>
          <w:p w14:paraId="3B429F5D" w14:textId="6D660742" w:rsidR="00630ECD" w:rsidRPr="00107A9D" w:rsidRDefault="00630ECD"/>
        </w:tc>
        <w:tc>
          <w:tcPr>
            <w:tcW w:w="3416" w:type="dxa"/>
          </w:tcPr>
          <w:p w14:paraId="05E87E18" w14:textId="6E352BE8" w:rsidR="00630ECD" w:rsidRDefault="00630ECD">
            <w:r>
              <w:t>Chapter 2, Section 2.3, page 13</w:t>
            </w:r>
          </w:p>
        </w:tc>
        <w:tc>
          <w:tcPr>
            <w:tcW w:w="4414" w:type="dxa"/>
          </w:tcPr>
          <w:p w14:paraId="0609E43B" w14:textId="5F01FFA9" w:rsidR="00630ECD" w:rsidRDefault="00630ECD">
            <w:r>
              <w:t xml:space="preserve">Revised to increase clarity </w:t>
            </w:r>
          </w:p>
        </w:tc>
      </w:tr>
      <w:tr w:rsidR="00630ECD" w14:paraId="292EF038" w14:textId="60906141" w:rsidTr="00630ECD">
        <w:tc>
          <w:tcPr>
            <w:tcW w:w="4855" w:type="dxa"/>
          </w:tcPr>
          <w:p w14:paraId="7B3125E7" w14:textId="5A94FE37" w:rsidR="00630ECD" w:rsidRPr="00107A9D" w:rsidRDefault="00630ECD">
            <w:r>
              <w:t xml:space="preserve">Revised language on wayfinding and gateway signage to ensure Planning Commission will </w:t>
            </w:r>
            <w:r>
              <w:lastRenderedPageBreak/>
              <w:t>review the design and location prior to implementation.</w:t>
            </w:r>
          </w:p>
        </w:tc>
        <w:tc>
          <w:tcPr>
            <w:tcW w:w="3416" w:type="dxa"/>
          </w:tcPr>
          <w:p w14:paraId="27880B87" w14:textId="4549A0ED" w:rsidR="00630ECD" w:rsidRDefault="00630ECD">
            <w:r>
              <w:lastRenderedPageBreak/>
              <w:t xml:space="preserve">Chapter 7, </w:t>
            </w:r>
            <w:r w:rsidRPr="00E867D4">
              <w:t>Section 7.4, page 112</w:t>
            </w:r>
          </w:p>
        </w:tc>
        <w:tc>
          <w:tcPr>
            <w:tcW w:w="4414" w:type="dxa"/>
          </w:tcPr>
          <w:p w14:paraId="1DEFF74C" w14:textId="3B36FA71" w:rsidR="00630ECD" w:rsidRDefault="00630ECD">
            <w:r>
              <w:t xml:space="preserve">PC modification to ensure PC </w:t>
            </w:r>
            <w:proofErr w:type="gramStart"/>
            <w:r>
              <w:t>has the ability to</w:t>
            </w:r>
            <w:proofErr w:type="gramEnd"/>
            <w:r>
              <w:t xml:space="preserve"> review, comment on and approve the design of the Downtown </w:t>
            </w:r>
            <w:r>
              <w:lastRenderedPageBreak/>
              <w:t xml:space="preserve">wayfinding signage program and Gateway sign. </w:t>
            </w:r>
          </w:p>
        </w:tc>
      </w:tr>
      <w:tr w:rsidR="00630ECD" w14:paraId="0F2AB356" w14:textId="5310B027" w:rsidTr="00630ECD">
        <w:tc>
          <w:tcPr>
            <w:tcW w:w="4855" w:type="dxa"/>
          </w:tcPr>
          <w:p w14:paraId="5D53E297" w14:textId="6B26E0EA" w:rsidR="00630ECD" w:rsidRDefault="00630ECD">
            <w:r>
              <w:lastRenderedPageBreak/>
              <w:t>Revise ODS lighting standards and tree lighting standards to be compliant with Dark Sky Standards.</w:t>
            </w:r>
          </w:p>
        </w:tc>
        <w:tc>
          <w:tcPr>
            <w:tcW w:w="3416" w:type="dxa"/>
          </w:tcPr>
          <w:p w14:paraId="76289D62" w14:textId="77D51BD4" w:rsidR="00630ECD" w:rsidRPr="00E867D4" w:rsidRDefault="00630ECD">
            <w:r w:rsidRPr="00964FC5">
              <w:t>Chapter 6, Section 6.12, pages 85-86</w:t>
            </w:r>
          </w:p>
        </w:tc>
        <w:tc>
          <w:tcPr>
            <w:tcW w:w="4414" w:type="dxa"/>
          </w:tcPr>
          <w:p w14:paraId="4242A00F" w14:textId="5C3935BC" w:rsidR="00630ECD" w:rsidRPr="00781BD7" w:rsidRDefault="00630ECD">
            <w:pPr>
              <w:rPr>
                <w:highlight w:val="yellow"/>
              </w:rPr>
            </w:pPr>
            <w:r w:rsidRPr="0041488B">
              <w:t>PC modification to</w:t>
            </w:r>
            <w:r w:rsidRPr="0041488B">
              <w:t xml:space="preserve"> reduce light pollution and impacts on wildlife while maintaining safe nighttime visibility.</w:t>
            </w:r>
          </w:p>
        </w:tc>
      </w:tr>
      <w:tr w:rsidR="00630ECD" w14:paraId="251656C9" w14:textId="79F1D05D" w:rsidTr="00630ECD">
        <w:tc>
          <w:tcPr>
            <w:tcW w:w="4855" w:type="dxa"/>
          </w:tcPr>
          <w:p w14:paraId="311DF725" w14:textId="509C1E84" w:rsidR="00630ECD" w:rsidRPr="00107A9D" w:rsidRDefault="00630ECD" w:rsidP="00E85597">
            <w:pPr>
              <w:tabs>
                <w:tab w:val="left" w:pos="3900"/>
              </w:tabs>
            </w:pPr>
            <w:r w:rsidRPr="00E85597">
              <w:t>Revised landscape requirement</w:t>
            </w:r>
            <w:r>
              <w:t>s from 5% to 8%</w:t>
            </w:r>
          </w:p>
        </w:tc>
        <w:tc>
          <w:tcPr>
            <w:tcW w:w="3416" w:type="dxa"/>
          </w:tcPr>
          <w:p w14:paraId="659F2333" w14:textId="79D22E71" w:rsidR="00630ECD" w:rsidRDefault="00630ECD">
            <w:r>
              <w:t>Chapter 5, Section 5.12.1, page 65</w:t>
            </w:r>
          </w:p>
        </w:tc>
        <w:tc>
          <w:tcPr>
            <w:tcW w:w="4414" w:type="dxa"/>
          </w:tcPr>
          <w:p w14:paraId="4CD380BC" w14:textId="5DBCD156" w:rsidR="00630ECD" w:rsidRDefault="00630ECD">
            <w:r>
              <w:t xml:space="preserve">PC modification to ensure developers are providing adequate vegetation to new development, ensure the specific plan area is a </w:t>
            </w:r>
            <w:proofErr w:type="spellStart"/>
            <w:r>
              <w:t>liveable</w:t>
            </w:r>
            <w:proofErr w:type="spellEnd"/>
            <w:r>
              <w:t xml:space="preserve"> environment. </w:t>
            </w:r>
          </w:p>
        </w:tc>
      </w:tr>
      <w:tr w:rsidR="00630ECD" w14:paraId="4189D3D2" w14:textId="7B14EF75" w:rsidTr="00630ECD">
        <w:tc>
          <w:tcPr>
            <w:tcW w:w="4855" w:type="dxa"/>
          </w:tcPr>
          <w:p w14:paraId="4828F54D" w14:textId="6FBFC06E" w:rsidR="00630ECD" w:rsidRPr="00107A9D" w:rsidRDefault="00630ECD">
            <w:r>
              <w:t>Revised minimum points for Sustainability Standards from 10 to 15 points</w:t>
            </w:r>
          </w:p>
        </w:tc>
        <w:tc>
          <w:tcPr>
            <w:tcW w:w="3416" w:type="dxa"/>
          </w:tcPr>
          <w:p w14:paraId="66576350" w14:textId="3069CE59" w:rsidR="00630ECD" w:rsidRDefault="00630ECD">
            <w:r>
              <w:t>Appendix B, Table B-1, page B-1</w:t>
            </w:r>
          </w:p>
        </w:tc>
        <w:tc>
          <w:tcPr>
            <w:tcW w:w="4414" w:type="dxa"/>
          </w:tcPr>
          <w:p w14:paraId="6D335124" w14:textId="47A955AD" w:rsidR="00630ECD" w:rsidRDefault="00630ECD">
            <w:r>
              <w:t>PC modification to ensure developers are incorporating sustainability measures into their projects.</w:t>
            </w:r>
          </w:p>
        </w:tc>
      </w:tr>
      <w:tr w:rsidR="00630ECD" w14:paraId="5D219726" w14:textId="3589F533" w:rsidTr="00630ECD">
        <w:tc>
          <w:tcPr>
            <w:tcW w:w="4855" w:type="dxa"/>
          </w:tcPr>
          <w:p w14:paraId="2EB5DD78" w14:textId="4D1A3B63" w:rsidR="00630ECD" w:rsidRPr="00107A9D" w:rsidRDefault="00630ECD" w:rsidP="009116EA">
            <w:r w:rsidRPr="00EA1868">
              <w:t>Add</w:t>
            </w:r>
            <w:r>
              <w:t>ed a</w:t>
            </w:r>
            <w:r w:rsidRPr="00EA1868">
              <w:t xml:space="preserve"> new </w:t>
            </w:r>
            <w:r w:rsidRPr="009116EA">
              <w:t>Standard 7 prohibiting</w:t>
            </w:r>
            <w:r>
              <w:t xml:space="preserve"> artificial turf in DSP area.</w:t>
            </w:r>
          </w:p>
        </w:tc>
        <w:tc>
          <w:tcPr>
            <w:tcW w:w="3416" w:type="dxa"/>
          </w:tcPr>
          <w:p w14:paraId="11FE2016" w14:textId="4227A41D" w:rsidR="00630ECD" w:rsidRPr="009116EA" w:rsidRDefault="00630ECD">
            <w:r w:rsidRPr="009116EA">
              <w:t>Chapter 5, Section 5.12, page 65</w:t>
            </w:r>
          </w:p>
        </w:tc>
        <w:tc>
          <w:tcPr>
            <w:tcW w:w="4414" w:type="dxa"/>
          </w:tcPr>
          <w:p w14:paraId="08906BBD" w14:textId="3288A46B" w:rsidR="00630ECD" w:rsidRPr="009116EA" w:rsidRDefault="00630ECD">
            <w:r>
              <w:t xml:space="preserve">Per </w:t>
            </w:r>
            <w:r w:rsidRPr="00E321B3">
              <w:t>SB 676</w:t>
            </w:r>
            <w:r>
              <w:t>,</w:t>
            </w:r>
            <w:r w:rsidRPr="00E321B3">
              <w:t xml:space="preserve"> to prioritize living landscaping that supports shade, habitat, and urban greening.</w:t>
            </w:r>
          </w:p>
        </w:tc>
      </w:tr>
      <w:tr w:rsidR="00630ECD" w14:paraId="535DFE86" w14:textId="66E1134F" w:rsidTr="00630ECD">
        <w:tc>
          <w:tcPr>
            <w:tcW w:w="4855" w:type="dxa"/>
          </w:tcPr>
          <w:p w14:paraId="03C2AB9D" w14:textId="2A307077" w:rsidR="00630ECD" w:rsidRPr="00AF6082" w:rsidRDefault="00630ECD" w:rsidP="003B1F71">
            <w:r w:rsidRPr="00AF6082">
              <w:t xml:space="preserve">Added new </w:t>
            </w:r>
            <w:r w:rsidRPr="00AF6082">
              <w:t>objective design standard related</w:t>
            </w:r>
            <w:r w:rsidRPr="00AF6082">
              <w:t xml:space="preserve"> to live/work </w:t>
            </w:r>
            <w:r w:rsidRPr="00AF6082">
              <w:t>units: a</w:t>
            </w:r>
            <w:r w:rsidRPr="00AF6082">
              <w:t xml:space="preserve"> minimum of 40%, but not more than 50%, of the live-work unit shall be dedicated to non-residential use.</w:t>
            </w:r>
          </w:p>
          <w:p w14:paraId="1A5E8844" w14:textId="1324211F" w:rsidR="00630ECD" w:rsidRPr="00AF6082" w:rsidRDefault="00630ECD" w:rsidP="00A6150B"/>
        </w:tc>
        <w:tc>
          <w:tcPr>
            <w:tcW w:w="3416" w:type="dxa"/>
          </w:tcPr>
          <w:p w14:paraId="6AEDD795" w14:textId="0F6B9326" w:rsidR="00630ECD" w:rsidRDefault="00630ECD">
            <w:r w:rsidRPr="00AF6082">
              <w:t xml:space="preserve">Chapter </w:t>
            </w:r>
            <w:r>
              <w:t>6, Section 6.3.5</w:t>
            </w:r>
            <w:r w:rsidRPr="00AF6082">
              <w:t>, page 74</w:t>
            </w:r>
          </w:p>
          <w:p w14:paraId="379E6A3A" w14:textId="7F253515" w:rsidR="00630ECD" w:rsidRDefault="00630ECD" w:rsidP="00BE49DE"/>
        </w:tc>
        <w:tc>
          <w:tcPr>
            <w:tcW w:w="4414" w:type="dxa"/>
          </w:tcPr>
          <w:p w14:paraId="63AEB1C3" w14:textId="6E9E0F6B" w:rsidR="00630ECD" w:rsidRPr="00417C09" w:rsidRDefault="00630ECD">
            <w:pPr>
              <w:rPr>
                <w:highlight w:val="yellow"/>
              </w:rPr>
            </w:pPr>
            <w:r w:rsidRPr="00DC7B90">
              <w:t xml:space="preserve">To ensure there are adequate measures to regulate </w:t>
            </w:r>
            <w:proofErr w:type="gramStart"/>
            <w:r w:rsidRPr="00DC7B90">
              <w:t>live</w:t>
            </w:r>
            <w:proofErr w:type="gramEnd"/>
            <w:r w:rsidRPr="00DC7B90">
              <w:t xml:space="preserve">/work developments. </w:t>
            </w:r>
          </w:p>
        </w:tc>
      </w:tr>
      <w:tr w:rsidR="00630ECD" w14:paraId="338C2722" w14:textId="77777777" w:rsidTr="00630ECD">
        <w:tc>
          <w:tcPr>
            <w:tcW w:w="4855" w:type="dxa"/>
          </w:tcPr>
          <w:p w14:paraId="005BBF4A" w14:textId="77C9E735" w:rsidR="00630ECD" w:rsidRPr="00147E3D" w:rsidRDefault="00630ECD" w:rsidP="006E5263">
            <w:r w:rsidRPr="00147E3D">
              <w:t>Added additional policy to Goal 6 (Promote Economic Development): Encourage tenants of a live-work unit to maintain an active business license with the City of Lemon Grove.</w:t>
            </w:r>
          </w:p>
          <w:p w14:paraId="28E40E51" w14:textId="77777777" w:rsidR="00630ECD" w:rsidRPr="00147E3D" w:rsidRDefault="00630ECD" w:rsidP="00A6150B"/>
        </w:tc>
        <w:tc>
          <w:tcPr>
            <w:tcW w:w="3416" w:type="dxa"/>
          </w:tcPr>
          <w:p w14:paraId="50060447" w14:textId="55F90E0D" w:rsidR="00630ECD" w:rsidRPr="00417C09" w:rsidRDefault="00630ECD">
            <w:pPr>
              <w:rPr>
                <w:highlight w:val="yellow"/>
              </w:rPr>
            </w:pPr>
            <w:r w:rsidRPr="00461863">
              <w:t>Chapter 3, Section 3.3, page 26</w:t>
            </w:r>
          </w:p>
        </w:tc>
        <w:tc>
          <w:tcPr>
            <w:tcW w:w="4414" w:type="dxa"/>
          </w:tcPr>
          <w:p w14:paraId="11DF033E" w14:textId="0B1F9B2D" w:rsidR="00630ECD" w:rsidRPr="00DC7B90" w:rsidRDefault="00630ECD">
            <w:r w:rsidRPr="00DC7B90">
              <w:t xml:space="preserve">To ensure there are adequate measures to regulate </w:t>
            </w:r>
            <w:proofErr w:type="gramStart"/>
            <w:r w:rsidRPr="00DC7B90">
              <w:t>live</w:t>
            </w:r>
            <w:proofErr w:type="gramEnd"/>
            <w:r w:rsidRPr="00DC7B90">
              <w:t>/work developments.</w:t>
            </w:r>
          </w:p>
        </w:tc>
      </w:tr>
      <w:tr w:rsidR="00630ECD" w14:paraId="26ED2846" w14:textId="77777777" w:rsidTr="00630ECD">
        <w:tc>
          <w:tcPr>
            <w:tcW w:w="4855" w:type="dxa"/>
          </w:tcPr>
          <w:p w14:paraId="5D53BC4E" w14:textId="089C3809" w:rsidR="00630ECD" w:rsidRPr="00147E3D" w:rsidRDefault="00630ECD" w:rsidP="006E5263">
            <w:r>
              <w:t>Revised language in in Zoning Districts Development Standards tables to make architectural styles recommended but not required</w:t>
            </w:r>
          </w:p>
        </w:tc>
        <w:tc>
          <w:tcPr>
            <w:tcW w:w="3416" w:type="dxa"/>
          </w:tcPr>
          <w:p w14:paraId="706BDF17" w14:textId="36A67B8C" w:rsidR="00630ECD" w:rsidRPr="00461863" w:rsidRDefault="00630ECD">
            <w:r>
              <w:t>Chapter 5, Section 5.2-57, Pages 42-59, Tables 5-1-5-6</w:t>
            </w:r>
          </w:p>
        </w:tc>
        <w:tc>
          <w:tcPr>
            <w:tcW w:w="4414" w:type="dxa"/>
          </w:tcPr>
          <w:p w14:paraId="755A5EA0" w14:textId="1D54706C" w:rsidR="00630ECD" w:rsidRPr="00DC7B90" w:rsidRDefault="00B5152D">
            <w:r>
              <w:t>To allow for flexibility in the design. The community showed no specific preference to a single architectural style.</w:t>
            </w:r>
          </w:p>
        </w:tc>
      </w:tr>
      <w:tr w:rsidR="00630ECD" w14:paraId="30673207" w14:textId="100DA844" w:rsidTr="00630ECD">
        <w:tc>
          <w:tcPr>
            <w:tcW w:w="4855" w:type="dxa"/>
          </w:tcPr>
          <w:p w14:paraId="3F94D6AD" w14:textId="4DEE425E" w:rsidR="00630ECD" w:rsidRPr="004D2E7F" w:rsidRDefault="00630ECD">
            <w:r w:rsidRPr="004D2E7F">
              <w:lastRenderedPageBreak/>
              <w:t>Add</w:t>
            </w:r>
            <w:r w:rsidRPr="004D2E7F">
              <w:t>ed</w:t>
            </w:r>
            <w:r w:rsidRPr="004D2E7F">
              <w:t xml:space="preserve"> Mission Revival/Spanish Colonial architectural styles to development </w:t>
            </w:r>
            <w:r w:rsidRPr="004D2E7F">
              <w:t xml:space="preserve">standard 1 of the Historic </w:t>
            </w:r>
            <w:r w:rsidRPr="004D2E7F">
              <w:t>Overla.</w:t>
            </w:r>
          </w:p>
        </w:tc>
        <w:tc>
          <w:tcPr>
            <w:tcW w:w="3416" w:type="dxa"/>
          </w:tcPr>
          <w:p w14:paraId="4BFC7D7E" w14:textId="1C246FBA" w:rsidR="00630ECD" w:rsidRPr="004D2E7F" w:rsidRDefault="00630ECD">
            <w:r w:rsidRPr="004D2E7F">
              <w:t>Chapter 5, Section 5.9, page 63</w:t>
            </w:r>
          </w:p>
        </w:tc>
        <w:tc>
          <w:tcPr>
            <w:tcW w:w="4414" w:type="dxa"/>
          </w:tcPr>
          <w:p w14:paraId="76FCFF82" w14:textId="76F1457E" w:rsidR="00630ECD" w:rsidRDefault="00630ECD">
            <w:pPr>
              <w:rPr>
                <w:highlight w:val="yellow"/>
              </w:rPr>
            </w:pPr>
            <w:r w:rsidRPr="003A0661">
              <w:t xml:space="preserve">To prioritize historic architectural styles in the historic overlay </w:t>
            </w:r>
          </w:p>
        </w:tc>
      </w:tr>
      <w:tr w:rsidR="00630ECD" w14:paraId="0AACB8C6" w14:textId="66749CCF" w:rsidTr="00630ECD">
        <w:tc>
          <w:tcPr>
            <w:tcW w:w="4855" w:type="dxa"/>
          </w:tcPr>
          <w:p w14:paraId="4E6566E7" w14:textId="7DE6A4BF" w:rsidR="00630ECD" w:rsidRPr="00A8416F" w:rsidRDefault="00630ECD" w:rsidP="003E519E">
            <w:r w:rsidRPr="00783917">
              <w:t>Revised ODS parking standards</w:t>
            </w:r>
            <w:r w:rsidRPr="00A8416F">
              <w:t xml:space="preserve"> </w:t>
            </w:r>
            <w:r w:rsidR="00F32622">
              <w:t>to specify access requirements.</w:t>
            </w:r>
          </w:p>
        </w:tc>
        <w:tc>
          <w:tcPr>
            <w:tcW w:w="3416" w:type="dxa"/>
          </w:tcPr>
          <w:p w14:paraId="232983A9" w14:textId="6FAEC313" w:rsidR="00630ECD" w:rsidRPr="00A8416F" w:rsidRDefault="00630ECD">
            <w:r w:rsidRPr="00783917">
              <w:t>Section 6.10.1, Surface Parking Location and Access, page 83</w:t>
            </w:r>
          </w:p>
        </w:tc>
        <w:tc>
          <w:tcPr>
            <w:tcW w:w="4414" w:type="dxa"/>
          </w:tcPr>
          <w:p w14:paraId="22B0AF75" w14:textId="581DFDE1" w:rsidR="00630ECD" w:rsidRPr="004726D4" w:rsidRDefault="00630ECD">
            <w:pPr>
              <w:rPr>
                <w:highlight w:val="yellow"/>
              </w:rPr>
            </w:pPr>
            <w:r w:rsidRPr="00446A4C">
              <w:t>To better guide surface parking access for new developments</w:t>
            </w:r>
          </w:p>
        </w:tc>
      </w:tr>
      <w:tr w:rsidR="00630ECD" w14:paraId="6B98C15E" w14:textId="445E056A" w:rsidTr="00630ECD">
        <w:tc>
          <w:tcPr>
            <w:tcW w:w="4855" w:type="dxa"/>
          </w:tcPr>
          <w:p w14:paraId="1E36B1BA" w14:textId="77777777" w:rsidR="00630ECD" w:rsidRPr="004D3163" w:rsidRDefault="00630ECD" w:rsidP="004D3163">
            <w:r>
              <w:t xml:space="preserve">Added: </w:t>
            </w:r>
            <w:r w:rsidRPr="00803AD3">
              <w:rPr>
                <w:i/>
                <w:iCs/>
                <w:color w:val="FF0000"/>
              </w:rPr>
              <w:t>Consider sidewalk bulb-outs where Class I Collector Streets intersect Class II or Class III Collector Streets or Neighborhood Streets, subject to engineering review and available funding.</w:t>
            </w:r>
          </w:p>
          <w:p w14:paraId="771693BC" w14:textId="334CE24C" w:rsidR="00630ECD" w:rsidRPr="00107A9D" w:rsidRDefault="00630ECD" w:rsidP="00821395"/>
        </w:tc>
        <w:tc>
          <w:tcPr>
            <w:tcW w:w="3416" w:type="dxa"/>
          </w:tcPr>
          <w:p w14:paraId="382E845D" w14:textId="65E8CC4C" w:rsidR="00630ECD" w:rsidRDefault="00630ECD" w:rsidP="00803AD3">
            <w:r>
              <w:t xml:space="preserve">Chapter 7, </w:t>
            </w:r>
            <w:r w:rsidRPr="00A8416F">
              <w:t>Section 7.2</w:t>
            </w:r>
            <w:r>
              <w:t>.4</w:t>
            </w:r>
            <w:r w:rsidRPr="00A8416F">
              <w:t xml:space="preserve">, </w:t>
            </w:r>
            <w:r>
              <w:t>Table 7-4, page 103</w:t>
            </w:r>
          </w:p>
        </w:tc>
        <w:tc>
          <w:tcPr>
            <w:tcW w:w="4414" w:type="dxa"/>
          </w:tcPr>
          <w:p w14:paraId="66029510" w14:textId="00F74CBE" w:rsidR="00630ECD" w:rsidRPr="00A8416F" w:rsidRDefault="00630ECD" w:rsidP="00A8416F">
            <w:r>
              <w:t xml:space="preserve">To include additional traffic calming measures. </w:t>
            </w:r>
          </w:p>
        </w:tc>
      </w:tr>
      <w:tr w:rsidR="00630ECD" w14:paraId="690BE1AF" w14:textId="52B6CB39" w:rsidTr="00630ECD">
        <w:tc>
          <w:tcPr>
            <w:tcW w:w="4855" w:type="dxa"/>
          </w:tcPr>
          <w:p w14:paraId="68CDD00D" w14:textId="4A7E0B6A" w:rsidR="00630ECD" w:rsidRPr="001557B0" w:rsidRDefault="00630ECD" w:rsidP="004E4E3A">
            <w:r w:rsidRPr="001557B0">
              <w:t>Revised Art-In-Lieu Option (Standard 3) to specify that the Art In-Lieu Option should be at the discretion of the Community Development Manager and should only be used when it is infeasible or impractical to provide public art.</w:t>
            </w:r>
          </w:p>
          <w:p w14:paraId="4BBE1374" w14:textId="77777777" w:rsidR="00630ECD" w:rsidRPr="001557B0" w:rsidRDefault="00630ECD" w:rsidP="00C86449"/>
        </w:tc>
        <w:tc>
          <w:tcPr>
            <w:tcW w:w="3416" w:type="dxa"/>
          </w:tcPr>
          <w:p w14:paraId="6E79FA84" w14:textId="42560654" w:rsidR="00630ECD" w:rsidRPr="001557B0" w:rsidRDefault="00A0228D" w:rsidP="00A8416F">
            <w:r>
              <w:t xml:space="preserve">Chapter 5, </w:t>
            </w:r>
            <w:r w:rsidR="00630ECD" w:rsidRPr="001557B0">
              <w:t>Section 5.10.1,</w:t>
            </w:r>
            <w:r>
              <w:t xml:space="preserve"> </w:t>
            </w:r>
            <w:r w:rsidR="00630ECD" w:rsidRPr="001557B0">
              <w:t>page 64.</w:t>
            </w:r>
          </w:p>
          <w:p w14:paraId="55FD1498" w14:textId="793D94B0" w:rsidR="00630ECD" w:rsidRPr="001557B0" w:rsidRDefault="00630ECD" w:rsidP="00A8416F"/>
        </w:tc>
        <w:tc>
          <w:tcPr>
            <w:tcW w:w="4414" w:type="dxa"/>
          </w:tcPr>
          <w:p w14:paraId="499F2A5D" w14:textId="0B3A96B8" w:rsidR="00630ECD" w:rsidRPr="00624F97" w:rsidRDefault="00630ECD" w:rsidP="00A8416F">
            <w:pPr>
              <w:rPr>
                <w:highlight w:val="yellow"/>
              </w:rPr>
            </w:pPr>
            <w:r w:rsidRPr="00ED685C">
              <w:t xml:space="preserve">Community Development Manager will have the discretion to assess whether it is infeasible or impractical to provide public art. This </w:t>
            </w:r>
            <w:proofErr w:type="gramStart"/>
            <w:r w:rsidRPr="00ED685C">
              <w:t>ensure</w:t>
            </w:r>
            <w:proofErr w:type="gramEnd"/>
            <w:r w:rsidRPr="00ED685C">
              <w:t xml:space="preserve"> developers are providing public art wherever possible. </w:t>
            </w:r>
          </w:p>
        </w:tc>
      </w:tr>
      <w:tr w:rsidR="00630ECD" w14:paraId="60583318" w14:textId="2292CFCA" w:rsidTr="00630ECD">
        <w:tc>
          <w:tcPr>
            <w:tcW w:w="4855" w:type="dxa"/>
          </w:tcPr>
          <w:p w14:paraId="2217FDFC" w14:textId="3AD2CBD8" w:rsidR="00630ECD" w:rsidRPr="00547EA8" w:rsidRDefault="00630ECD" w:rsidP="00485632">
            <w:r w:rsidRPr="00547EA8">
              <w:t>Added objective design standards addressing solar-powered exterior lighting</w:t>
            </w:r>
            <w:r w:rsidRPr="00547EA8">
              <w:t>, including use,</w:t>
            </w:r>
            <w:r w:rsidRPr="00547EA8">
              <w:t xml:space="preserve"> solar exposure, nighttime operating needs, battery capacity, and maintenance requirements. </w:t>
            </w:r>
          </w:p>
          <w:p w14:paraId="1ECE451B" w14:textId="77777777" w:rsidR="00630ECD" w:rsidRPr="00547EA8" w:rsidRDefault="00630ECD"/>
        </w:tc>
        <w:tc>
          <w:tcPr>
            <w:tcW w:w="3416" w:type="dxa"/>
          </w:tcPr>
          <w:p w14:paraId="6A3DCFC2" w14:textId="1ED65B9C" w:rsidR="00630ECD" w:rsidRPr="00547EA8" w:rsidRDefault="00630ECD">
            <w:r w:rsidRPr="00547EA8">
              <w:t xml:space="preserve">Section </w:t>
            </w:r>
            <w:r w:rsidR="00A0228D">
              <w:t>7</w:t>
            </w:r>
            <w:r w:rsidRPr="00547EA8">
              <w:t xml:space="preserve">.12.1, Lighting Standards, page </w:t>
            </w:r>
            <w:r w:rsidRPr="00547EA8">
              <w:t>8</w:t>
            </w:r>
            <w:r w:rsidRPr="00547EA8">
              <w:t>6</w:t>
            </w:r>
          </w:p>
        </w:tc>
        <w:tc>
          <w:tcPr>
            <w:tcW w:w="4414" w:type="dxa"/>
          </w:tcPr>
          <w:p w14:paraId="753A3692" w14:textId="5C57C1EA" w:rsidR="00630ECD" w:rsidRPr="00F31934" w:rsidRDefault="00630ECD">
            <w:pPr>
              <w:rPr>
                <w:highlight w:val="yellow"/>
              </w:rPr>
            </w:pPr>
            <w:r w:rsidRPr="006051B2">
              <w:t xml:space="preserve">To ensure solar powered lighting is considered where feasible. </w:t>
            </w:r>
          </w:p>
        </w:tc>
      </w:tr>
      <w:tr w:rsidR="00630ECD" w14:paraId="0AEEDF68" w14:textId="77777777" w:rsidTr="00630ECD">
        <w:tc>
          <w:tcPr>
            <w:tcW w:w="4855" w:type="dxa"/>
          </w:tcPr>
          <w:p w14:paraId="148FEE47" w14:textId="20212349" w:rsidR="00630ECD" w:rsidRPr="00547EA8" w:rsidRDefault="00630ECD" w:rsidP="00485632">
            <w:r w:rsidRPr="00547EA8">
              <w:t xml:space="preserve">Revised Section 7.2 to direct the </w:t>
            </w:r>
            <w:proofErr w:type="gramStart"/>
            <w:r w:rsidRPr="00547EA8">
              <w:t>City</w:t>
            </w:r>
            <w:proofErr w:type="gramEnd"/>
            <w:r w:rsidRPr="00547EA8">
              <w:t xml:space="preserve"> to evaluate solar-powered fixtures as part of future streetscape projects for public street and pedestrian lighting</w:t>
            </w:r>
          </w:p>
        </w:tc>
        <w:tc>
          <w:tcPr>
            <w:tcW w:w="3416" w:type="dxa"/>
          </w:tcPr>
          <w:p w14:paraId="70B4E89E" w14:textId="6F8418E2" w:rsidR="00630ECD" w:rsidRPr="00547EA8" w:rsidRDefault="00630ECD">
            <w:r>
              <w:t>Section 7.2, page 94</w:t>
            </w:r>
          </w:p>
        </w:tc>
        <w:tc>
          <w:tcPr>
            <w:tcW w:w="4414" w:type="dxa"/>
          </w:tcPr>
          <w:p w14:paraId="674CDE09" w14:textId="5B0CBB49" w:rsidR="00630ECD" w:rsidRPr="006051B2" w:rsidRDefault="00A0228D">
            <w:r w:rsidRPr="006051B2">
              <w:t>To ensure solar powered lighting is considered where feasible.</w:t>
            </w:r>
          </w:p>
        </w:tc>
      </w:tr>
      <w:tr w:rsidR="00630ECD" w14:paraId="46B91D2C" w14:textId="608BA3C3" w:rsidTr="00630ECD">
        <w:tc>
          <w:tcPr>
            <w:tcW w:w="4855" w:type="dxa"/>
          </w:tcPr>
          <w:p w14:paraId="726149E7" w14:textId="4625DB83" w:rsidR="00630ECD" w:rsidRDefault="00630ECD" w:rsidP="00485632">
            <w:r>
              <w:t xml:space="preserve">Removed policy 17 under goal 6: </w:t>
            </w:r>
          </w:p>
          <w:p w14:paraId="774762E7" w14:textId="77777777" w:rsidR="00630ECD" w:rsidRPr="002963D5" w:rsidRDefault="00630ECD" w:rsidP="002963D5">
            <w:pPr>
              <w:rPr>
                <w:strike/>
              </w:rPr>
            </w:pPr>
            <w:r w:rsidRPr="002963D5">
              <w:rPr>
                <w:strike/>
              </w:rPr>
              <w:lastRenderedPageBreak/>
              <w:t>Encourage and support short term parklets in the public right-of-way to encourage outdoor activities.</w:t>
            </w:r>
          </w:p>
          <w:p w14:paraId="49B6E7D0" w14:textId="65FC58B2" w:rsidR="00630ECD" w:rsidRPr="00485632" w:rsidRDefault="00630ECD" w:rsidP="00485632"/>
        </w:tc>
        <w:tc>
          <w:tcPr>
            <w:tcW w:w="3416" w:type="dxa"/>
          </w:tcPr>
          <w:p w14:paraId="08E7FBF2" w14:textId="3F9CEFB5" w:rsidR="00630ECD" w:rsidRDefault="00630ECD">
            <w:r>
              <w:lastRenderedPageBreak/>
              <w:t>Chapter 3, Section 3.3, page 26</w:t>
            </w:r>
          </w:p>
        </w:tc>
        <w:tc>
          <w:tcPr>
            <w:tcW w:w="4414" w:type="dxa"/>
          </w:tcPr>
          <w:p w14:paraId="681658F6" w14:textId="1440C160" w:rsidR="00630ECD" w:rsidRPr="00117FD5" w:rsidRDefault="00630ECD">
            <w:pPr>
              <w:rPr>
                <w:highlight w:val="green"/>
              </w:rPr>
            </w:pPr>
            <w:r w:rsidRPr="009F2DF7">
              <w:t xml:space="preserve">The </w:t>
            </w:r>
            <w:proofErr w:type="gramStart"/>
            <w:r w:rsidRPr="009F2DF7">
              <w:t>City</w:t>
            </w:r>
            <w:proofErr w:type="gramEnd"/>
            <w:r w:rsidRPr="009F2DF7">
              <w:t xml:space="preserve"> wishes to prioritize the Broadway redevelopment prior to </w:t>
            </w:r>
            <w:r w:rsidRPr="009F2DF7">
              <w:lastRenderedPageBreak/>
              <w:t>encouraging activation such as short-term parklets</w:t>
            </w:r>
          </w:p>
        </w:tc>
      </w:tr>
      <w:tr w:rsidR="00630ECD" w14:paraId="6F711A11" w14:textId="4B66855D" w:rsidTr="00630ECD">
        <w:tc>
          <w:tcPr>
            <w:tcW w:w="4855" w:type="dxa"/>
          </w:tcPr>
          <w:p w14:paraId="01CBCA18" w14:textId="3C0B25EC" w:rsidR="00630ECD" w:rsidRPr="00A8416F" w:rsidRDefault="00630ECD" w:rsidP="00485632">
            <w:pPr>
              <w:rPr>
                <w:highlight w:val="yellow"/>
              </w:rPr>
            </w:pPr>
            <w:r w:rsidRPr="00367D16">
              <w:lastRenderedPageBreak/>
              <w:t>Updated Roadway Classification map to assign the section between Lemon Grove Ave and Grove Street on North Avenue as Residential/Local Collector</w:t>
            </w:r>
          </w:p>
        </w:tc>
        <w:tc>
          <w:tcPr>
            <w:tcW w:w="3416" w:type="dxa"/>
          </w:tcPr>
          <w:p w14:paraId="0214B504" w14:textId="555800F7" w:rsidR="00630ECD" w:rsidRDefault="00630ECD">
            <w:r>
              <w:t>Chapter 7, page 93, Figure 7-1</w:t>
            </w:r>
          </w:p>
        </w:tc>
        <w:tc>
          <w:tcPr>
            <w:tcW w:w="4414" w:type="dxa"/>
          </w:tcPr>
          <w:p w14:paraId="37171707" w14:textId="4BF90A4A" w:rsidR="00630ECD" w:rsidRDefault="00630ECD">
            <w:r>
              <w:t xml:space="preserve">Roadway classification was missing in first draft. </w:t>
            </w:r>
          </w:p>
        </w:tc>
      </w:tr>
      <w:tr w:rsidR="00630ECD" w14:paraId="33726B3E" w14:textId="49FEB6FE" w:rsidTr="00630ECD">
        <w:tc>
          <w:tcPr>
            <w:tcW w:w="4855" w:type="dxa"/>
          </w:tcPr>
          <w:p w14:paraId="52E1332B" w14:textId="463D4C73" w:rsidR="00630ECD" w:rsidRPr="00910516" w:rsidRDefault="00630ECD" w:rsidP="00485632">
            <w:pPr>
              <w:rPr>
                <w:i/>
                <w:iCs/>
                <w:color w:val="FF0000"/>
              </w:rPr>
            </w:pPr>
            <w:r>
              <w:t xml:space="preserve">Definition for cultural facility (as identified in the Community Benefits Program) added to glossary: </w:t>
            </w:r>
            <w:r w:rsidRPr="00910516">
              <w:rPr>
                <w:i/>
                <w:iCs/>
                <w:color w:val="FF0000"/>
              </w:rPr>
              <w:t>A space dedicated to arts, culture, or heritage activities that provides access or programming for the community, such as a museum, gallery, performance venue, cultural center, or space for arts education.</w:t>
            </w:r>
          </w:p>
        </w:tc>
        <w:tc>
          <w:tcPr>
            <w:tcW w:w="3416" w:type="dxa"/>
          </w:tcPr>
          <w:p w14:paraId="2474E498" w14:textId="27540AD4" w:rsidR="00630ECD" w:rsidRDefault="00630ECD">
            <w:r>
              <w:t>Chapter 9, page 148</w:t>
            </w:r>
          </w:p>
        </w:tc>
        <w:tc>
          <w:tcPr>
            <w:tcW w:w="4414" w:type="dxa"/>
          </w:tcPr>
          <w:p w14:paraId="4BBF099C" w14:textId="6EEC21BF" w:rsidR="00630ECD" w:rsidRPr="00117FD5" w:rsidRDefault="00630ECD">
            <w:pPr>
              <w:rPr>
                <w:highlight w:val="green"/>
              </w:rPr>
            </w:pPr>
            <w:r w:rsidRPr="00910516">
              <w:t xml:space="preserve">Added to provide additional </w:t>
            </w:r>
            <w:proofErr w:type="gramStart"/>
            <w:r w:rsidRPr="00910516">
              <w:t>clarify</w:t>
            </w:r>
            <w:proofErr w:type="gramEnd"/>
            <w:r w:rsidRPr="00910516">
              <w:t xml:space="preserve"> on Community Benefits Program incentives. </w:t>
            </w:r>
          </w:p>
        </w:tc>
      </w:tr>
      <w:tr w:rsidR="00630ECD" w14:paraId="6D3A3BE9" w14:textId="5D1C504C" w:rsidTr="00630ECD">
        <w:tc>
          <w:tcPr>
            <w:tcW w:w="4855" w:type="dxa"/>
          </w:tcPr>
          <w:p w14:paraId="72BF278C" w14:textId="2F6335C2" w:rsidR="00630ECD" w:rsidRDefault="00630ECD" w:rsidP="00485632">
            <w:r>
              <w:t xml:space="preserve">Typo fixed in first sentence: </w:t>
            </w:r>
          </w:p>
          <w:p w14:paraId="5F29FB04" w14:textId="37E40C2C" w:rsidR="00630ECD" w:rsidRPr="00DE6CAE" w:rsidRDefault="00630ECD" w:rsidP="00485632">
            <w:pPr>
              <w:rPr>
                <w:i/>
                <w:iCs/>
              </w:rPr>
            </w:pPr>
            <w:r w:rsidRPr="00DE6CAE">
              <w:rPr>
                <w:i/>
                <w:iCs/>
              </w:rPr>
              <w:t>Residents within the DSP Area have, on average, lower</w:t>
            </w:r>
            <w:r w:rsidRPr="00DE6CAE">
              <w:rPr>
                <w:i/>
                <w:iCs/>
                <w:strike/>
              </w:rPr>
              <w:t>/higher</w:t>
            </w:r>
            <w:r w:rsidRPr="00DE6CAE">
              <w:rPr>
                <w:i/>
                <w:iCs/>
              </w:rPr>
              <w:t xml:space="preserve"> incomes...</w:t>
            </w:r>
          </w:p>
        </w:tc>
        <w:tc>
          <w:tcPr>
            <w:tcW w:w="3416" w:type="dxa"/>
          </w:tcPr>
          <w:p w14:paraId="688FBC5D" w14:textId="15BD24C0" w:rsidR="00630ECD" w:rsidRPr="005821D3" w:rsidRDefault="00630ECD">
            <w:r w:rsidRPr="005821D3">
              <w:t>Chapter 2, Section 2.3, page 14</w:t>
            </w:r>
          </w:p>
        </w:tc>
        <w:tc>
          <w:tcPr>
            <w:tcW w:w="4414" w:type="dxa"/>
          </w:tcPr>
          <w:p w14:paraId="22414CA0" w14:textId="60439260" w:rsidR="00630ECD" w:rsidRPr="005821D3" w:rsidRDefault="00630ECD">
            <w:r w:rsidRPr="005821D3">
              <w:t>Fixed typo</w:t>
            </w:r>
          </w:p>
        </w:tc>
      </w:tr>
      <w:tr w:rsidR="00630ECD" w14:paraId="1AA4A2A0" w14:textId="1B77249E" w:rsidTr="00630ECD">
        <w:tc>
          <w:tcPr>
            <w:tcW w:w="4855" w:type="dxa"/>
          </w:tcPr>
          <w:p w14:paraId="1C4BE6F2" w14:textId="56B905A1" w:rsidR="00630ECD" w:rsidRPr="00964FC5" w:rsidRDefault="00630ECD" w:rsidP="00485632">
            <w:r w:rsidRPr="00964FC5">
              <w:t>Removed ground floor street frontage requirement for civic zone</w:t>
            </w:r>
          </w:p>
        </w:tc>
        <w:tc>
          <w:tcPr>
            <w:tcW w:w="3416" w:type="dxa"/>
          </w:tcPr>
          <w:p w14:paraId="26E7834B" w14:textId="0142B850" w:rsidR="00630ECD" w:rsidRPr="00964FC5" w:rsidRDefault="00630ECD">
            <w:r w:rsidRPr="00964FC5">
              <w:t>Chapter 5, Section 5.7, Table 5-6, page 59</w:t>
            </w:r>
          </w:p>
        </w:tc>
        <w:tc>
          <w:tcPr>
            <w:tcW w:w="4414" w:type="dxa"/>
          </w:tcPr>
          <w:p w14:paraId="44C48D87" w14:textId="39818C76" w:rsidR="00630ECD" w:rsidRPr="003128B2" w:rsidRDefault="00630ECD">
            <w:pPr>
              <w:rPr>
                <w:highlight w:val="yellow"/>
              </w:rPr>
            </w:pPr>
            <w:r>
              <w:t xml:space="preserve">A </w:t>
            </w:r>
            <w:r w:rsidRPr="00901A9C">
              <w:t>commercial frontage requirement does not align with the district’s primary purpose of accommodating civic and public facilities.</w:t>
            </w:r>
          </w:p>
        </w:tc>
      </w:tr>
      <w:tr w:rsidR="00630ECD" w14:paraId="0FCCE5FB" w14:textId="3B0596B0" w:rsidTr="00630ECD">
        <w:tc>
          <w:tcPr>
            <w:tcW w:w="4855" w:type="dxa"/>
          </w:tcPr>
          <w:p w14:paraId="1B7F4AB0" w14:textId="4563E9A1" w:rsidR="00630ECD" w:rsidRPr="00485632" w:rsidRDefault="00630ECD" w:rsidP="00485632">
            <w:r>
              <w:t>Fixed typo in item 1:</w:t>
            </w:r>
            <w:r w:rsidRPr="00EB1274">
              <w:t xml:space="preserve"> </w:t>
            </w:r>
            <w:r w:rsidRPr="005821D3">
              <w:rPr>
                <w:i/>
                <w:iCs/>
              </w:rPr>
              <w:t xml:space="preserve">...streets or internal courtyards and shall </w:t>
            </w:r>
            <w:r w:rsidRPr="005821D3">
              <w:rPr>
                <w:i/>
                <w:iCs/>
                <w:color w:val="FF0000"/>
              </w:rPr>
              <w:t>not</w:t>
            </w:r>
            <w:r w:rsidRPr="005821D3">
              <w:rPr>
                <w:i/>
                <w:iCs/>
              </w:rPr>
              <w:t xml:space="preserve"> </w:t>
            </w:r>
            <w:proofErr w:type="gramStart"/>
            <w:r w:rsidRPr="005821D3">
              <w:rPr>
                <w:i/>
                <w:iCs/>
              </w:rPr>
              <w:t xml:space="preserve">directly </w:t>
            </w:r>
            <w:r w:rsidRPr="005821D3">
              <w:rPr>
                <w:i/>
                <w:iCs/>
                <w:strike/>
              </w:rPr>
              <w:t>not</w:t>
            </w:r>
            <w:proofErr w:type="gramEnd"/>
            <w:r w:rsidRPr="005821D3">
              <w:rPr>
                <w:i/>
                <w:iCs/>
              </w:rPr>
              <w:t xml:space="preserve"> face adjoining...</w:t>
            </w:r>
          </w:p>
        </w:tc>
        <w:tc>
          <w:tcPr>
            <w:tcW w:w="3416" w:type="dxa"/>
          </w:tcPr>
          <w:p w14:paraId="7D6110C2" w14:textId="5442ADE6" w:rsidR="00630ECD" w:rsidRDefault="00630ECD">
            <w:r>
              <w:t>Chapter 6, Section 6.2.1, Item 1, page 71</w:t>
            </w:r>
          </w:p>
        </w:tc>
        <w:tc>
          <w:tcPr>
            <w:tcW w:w="4414" w:type="dxa"/>
          </w:tcPr>
          <w:p w14:paraId="6072A1F9" w14:textId="14695593" w:rsidR="00630ECD" w:rsidRPr="00117FD5" w:rsidRDefault="00630ECD">
            <w:pPr>
              <w:rPr>
                <w:highlight w:val="green"/>
              </w:rPr>
            </w:pPr>
            <w:r w:rsidRPr="005821D3">
              <w:t>Fixed typo</w:t>
            </w:r>
          </w:p>
        </w:tc>
      </w:tr>
      <w:tr w:rsidR="00630ECD" w14:paraId="79C540A6" w14:textId="65441F7B" w:rsidTr="00630ECD">
        <w:tc>
          <w:tcPr>
            <w:tcW w:w="4855" w:type="dxa"/>
          </w:tcPr>
          <w:p w14:paraId="2CFCCF37" w14:textId="38F4B12E" w:rsidR="00630ECD" w:rsidRPr="00485632" w:rsidRDefault="00630ECD" w:rsidP="00485632">
            <w:r>
              <w:t>Renamed community benefit:</w:t>
            </w:r>
            <w:r w:rsidRPr="00883965">
              <w:t xml:space="preserve"> </w:t>
            </w:r>
            <w:r w:rsidRPr="00153215">
              <w:rPr>
                <w:i/>
                <w:iCs/>
              </w:rPr>
              <w:t xml:space="preserve">Publicly accessible community gathering space </w:t>
            </w:r>
            <w:r w:rsidRPr="00153215">
              <w:rPr>
                <w:i/>
                <w:iCs/>
                <w:color w:val="FF0000"/>
              </w:rPr>
              <w:t>of at least 500 square feet.</w:t>
            </w:r>
          </w:p>
        </w:tc>
        <w:tc>
          <w:tcPr>
            <w:tcW w:w="3416" w:type="dxa"/>
          </w:tcPr>
          <w:p w14:paraId="79A63ED4" w14:textId="56668DB3" w:rsidR="00630ECD" w:rsidRPr="00F67206" w:rsidRDefault="00630ECD">
            <w:r w:rsidRPr="00F67206">
              <w:t>Appendix A, Table A-1, page A-2</w:t>
            </w:r>
          </w:p>
        </w:tc>
        <w:tc>
          <w:tcPr>
            <w:tcW w:w="4414" w:type="dxa"/>
          </w:tcPr>
          <w:p w14:paraId="017898CA" w14:textId="733A3B63" w:rsidR="00630ECD" w:rsidRPr="00F67206" w:rsidRDefault="00630ECD">
            <w:r w:rsidRPr="00F67206">
              <w:t>Added clarity to community benefit</w:t>
            </w:r>
          </w:p>
        </w:tc>
      </w:tr>
      <w:tr w:rsidR="00630ECD" w14:paraId="3443260F" w14:textId="19BE249C" w:rsidTr="00630ECD">
        <w:tc>
          <w:tcPr>
            <w:tcW w:w="4855" w:type="dxa"/>
          </w:tcPr>
          <w:p w14:paraId="048ADCFC" w14:textId="62962362" w:rsidR="00630ECD" w:rsidRPr="00485632" w:rsidRDefault="00630ECD" w:rsidP="00883965">
            <w:r>
              <w:t xml:space="preserve">In the Community Benefit Program, </w:t>
            </w:r>
            <w:proofErr w:type="gramStart"/>
            <w:r>
              <w:t>increased the credit value for the universal design benefit</w:t>
            </w:r>
            <w:proofErr w:type="gramEnd"/>
            <w:r>
              <w:t xml:space="preserve"> from 3 to 5.</w:t>
            </w:r>
          </w:p>
        </w:tc>
        <w:tc>
          <w:tcPr>
            <w:tcW w:w="3416" w:type="dxa"/>
          </w:tcPr>
          <w:p w14:paraId="5E4C681E" w14:textId="41B4ED09" w:rsidR="00630ECD" w:rsidRDefault="00630ECD">
            <w:r w:rsidRPr="00F67206">
              <w:t>Appendix A, Table A-1, page A-</w:t>
            </w:r>
            <w:r>
              <w:t>1</w:t>
            </w:r>
          </w:p>
        </w:tc>
        <w:tc>
          <w:tcPr>
            <w:tcW w:w="4414" w:type="dxa"/>
          </w:tcPr>
          <w:p w14:paraId="2E8F45AC" w14:textId="5E2D43DA" w:rsidR="00630ECD" w:rsidRPr="00117FD5" w:rsidRDefault="00630ECD">
            <w:pPr>
              <w:rPr>
                <w:highlight w:val="green"/>
              </w:rPr>
            </w:pPr>
            <w:r w:rsidRPr="00BB7C74">
              <w:t xml:space="preserve">To increase the value of providing accessible design above and beyond the building code. </w:t>
            </w:r>
          </w:p>
        </w:tc>
      </w:tr>
      <w:tr w:rsidR="00630ECD" w14:paraId="58116715" w14:textId="77777777" w:rsidTr="00630ECD">
        <w:tc>
          <w:tcPr>
            <w:tcW w:w="4855" w:type="dxa"/>
          </w:tcPr>
          <w:p w14:paraId="3885DBD1" w14:textId="11C4ECE0" w:rsidR="00630ECD" w:rsidRDefault="00630ECD" w:rsidP="00883965">
            <w:pPr>
              <w:rPr>
                <w:highlight w:val="yellow"/>
              </w:rPr>
            </w:pPr>
            <w:r w:rsidRPr="0063459F">
              <w:lastRenderedPageBreak/>
              <w:t>Remove Park Avenue Park from In-Lieu Improvements and</w:t>
            </w:r>
            <w:r w:rsidRPr="00080261">
              <w:t xml:space="preserve"> Parks and Open Space Implementation</w:t>
            </w:r>
          </w:p>
        </w:tc>
        <w:tc>
          <w:tcPr>
            <w:tcW w:w="3416" w:type="dxa"/>
          </w:tcPr>
          <w:p w14:paraId="708C452A" w14:textId="77777777" w:rsidR="00630ECD" w:rsidRDefault="00630ECD">
            <w:r>
              <w:t>Chapter 7, Section 7.8, page 118</w:t>
            </w:r>
          </w:p>
          <w:p w14:paraId="024EBEAA" w14:textId="6DEB6BFB" w:rsidR="00630ECD" w:rsidRDefault="00630ECD">
            <w:r>
              <w:t>Chapter 8, Section 8.3.6.6, page 140</w:t>
            </w:r>
          </w:p>
        </w:tc>
        <w:tc>
          <w:tcPr>
            <w:tcW w:w="4414" w:type="dxa"/>
          </w:tcPr>
          <w:p w14:paraId="21F53C27" w14:textId="3BD15EA8" w:rsidR="00630ECD" w:rsidRDefault="00630ECD">
            <w:r>
              <w:t xml:space="preserve">Park Avenue Park was a potential improvement in the 2018 Draft Plan. The </w:t>
            </w:r>
            <w:proofErr w:type="gramStart"/>
            <w:r>
              <w:t>City</w:t>
            </w:r>
            <w:proofErr w:type="gramEnd"/>
            <w:r>
              <w:t xml:space="preserve"> has no plans for a park on Pacific Avenue at this time, so it has been removed. </w:t>
            </w:r>
          </w:p>
        </w:tc>
      </w:tr>
    </w:tbl>
    <w:p w14:paraId="607CDA96" w14:textId="77777777" w:rsidR="00607733" w:rsidRDefault="00607733"/>
    <w:sectPr w:rsidR="00607733" w:rsidSect="00E867D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0DA68" w14:textId="77777777" w:rsidR="001D788A" w:rsidRDefault="001D788A" w:rsidP="009860DB">
      <w:pPr>
        <w:spacing w:after="0" w:line="240" w:lineRule="auto"/>
      </w:pPr>
      <w:r>
        <w:separator/>
      </w:r>
    </w:p>
  </w:endnote>
  <w:endnote w:type="continuationSeparator" w:id="0">
    <w:p w14:paraId="29DBE862" w14:textId="77777777" w:rsidR="001D788A" w:rsidRDefault="001D788A" w:rsidP="00986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55A1" w14:textId="7B790A8D" w:rsidR="00FC7FDB" w:rsidRDefault="00FC7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81FE" w14:textId="6D96C346" w:rsidR="00FC7FDB" w:rsidRDefault="00FC7F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02FBD" w14:textId="4244829F" w:rsidR="00FC7FDB" w:rsidRDefault="00FC7F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06931" w14:textId="77777777" w:rsidR="001D788A" w:rsidRDefault="001D788A" w:rsidP="009860DB">
      <w:pPr>
        <w:spacing w:after="0" w:line="240" w:lineRule="auto"/>
      </w:pPr>
      <w:r>
        <w:separator/>
      </w:r>
    </w:p>
  </w:footnote>
  <w:footnote w:type="continuationSeparator" w:id="0">
    <w:p w14:paraId="5D6D409F" w14:textId="77777777" w:rsidR="001D788A" w:rsidRDefault="001D788A" w:rsidP="00986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8DEF" w14:textId="2ED0190B" w:rsidR="009860DB" w:rsidRDefault="007763B5">
    <w:pPr>
      <w:pStyle w:val="Header"/>
    </w:pPr>
    <w:r>
      <w:rPr>
        <w:rFonts w:ascii="Arial" w:hAnsi="Arial"/>
        <w:b/>
        <w:bCs/>
        <w:noProof/>
        <w:color w:val="677FBF"/>
        <w:sz w:val="28"/>
        <w:szCs w:val="28"/>
      </w:rPr>
      <w:drawing>
        <wp:anchor distT="0" distB="0" distL="114300" distR="114300" simplePos="0" relativeHeight="251646464" behindDoc="0" locked="0" layoutInCell="1" allowOverlap="1" wp14:anchorId="14C7E068" wp14:editId="148FBE84">
          <wp:simplePos x="0" y="0"/>
          <wp:positionH relativeFrom="margin">
            <wp:align>left</wp:align>
          </wp:positionH>
          <wp:positionV relativeFrom="paragraph">
            <wp:posOffset>-238125</wp:posOffset>
          </wp:positionV>
          <wp:extent cx="1479550" cy="428625"/>
          <wp:effectExtent l="0" t="0" r="6350" b="9525"/>
          <wp:wrapNone/>
          <wp:docPr id="20244211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5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67CE">
      <w:rPr>
        <w:rFonts w:ascii="Arial" w:hAnsi="Arial"/>
        <w:b/>
        <w:bCs/>
        <w:noProof/>
        <w:color w:val="677FBF"/>
        <w:sz w:val="28"/>
        <w:szCs w:val="28"/>
      </w:rPr>
      <w:drawing>
        <wp:anchor distT="0" distB="0" distL="114300" distR="114300" simplePos="0" relativeHeight="251644416" behindDoc="0" locked="0" layoutInCell="1" allowOverlap="1" wp14:anchorId="005D7B70" wp14:editId="135AD650">
          <wp:simplePos x="0" y="0"/>
          <wp:positionH relativeFrom="margin">
            <wp:posOffset>6362700</wp:posOffset>
          </wp:positionH>
          <wp:positionV relativeFrom="paragraph">
            <wp:posOffset>19050</wp:posOffset>
          </wp:positionV>
          <wp:extent cx="1799375" cy="198655"/>
          <wp:effectExtent l="0" t="0" r="0" b="0"/>
          <wp:wrapNone/>
          <wp:docPr id="870056484" name="officeArt object" descr="pasted-image.pdf">
            <a:extLst xmlns:a="http://schemas.openxmlformats.org/drawingml/2006/main">
              <a:ext uri="{FF2B5EF4-FFF2-40B4-BE49-F238E27FC236}">
                <a16:creationId xmlns:a16="http://schemas.microsoft.com/office/drawing/2014/main" id="{5EAE80D0-FA16-400E-9765-A1EF8C38607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pdf" descr="pasted-image.pdf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375" cy="1986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37120" w14:textId="4BCE3E9A" w:rsidR="00FC7FDB" w:rsidRDefault="00FC7F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7999"/>
    <w:multiLevelType w:val="hybridMultilevel"/>
    <w:tmpl w:val="4EE03D50"/>
    <w:lvl w:ilvl="0" w:tplc="72CC8C2C">
      <w:start w:val="1"/>
      <w:numFmt w:val="decimal"/>
      <w:lvlText w:val="%1."/>
      <w:lvlJc w:val="left"/>
      <w:pPr>
        <w:ind w:left="1440" w:hanging="360"/>
      </w:pPr>
    </w:lvl>
    <w:lvl w:ilvl="1" w:tplc="1D98A72E">
      <w:start w:val="1"/>
      <w:numFmt w:val="decimal"/>
      <w:lvlText w:val="%2."/>
      <w:lvlJc w:val="left"/>
      <w:pPr>
        <w:ind w:left="1440" w:hanging="360"/>
      </w:pPr>
    </w:lvl>
    <w:lvl w:ilvl="2" w:tplc="0B760B14">
      <w:start w:val="1"/>
      <w:numFmt w:val="decimal"/>
      <w:lvlText w:val="%3."/>
      <w:lvlJc w:val="left"/>
      <w:pPr>
        <w:ind w:left="1440" w:hanging="360"/>
      </w:pPr>
    </w:lvl>
    <w:lvl w:ilvl="3" w:tplc="3CCA87FC">
      <w:start w:val="1"/>
      <w:numFmt w:val="decimal"/>
      <w:lvlText w:val="%4."/>
      <w:lvlJc w:val="left"/>
      <w:pPr>
        <w:ind w:left="1440" w:hanging="360"/>
      </w:pPr>
    </w:lvl>
    <w:lvl w:ilvl="4" w:tplc="4AC261B0">
      <w:start w:val="1"/>
      <w:numFmt w:val="decimal"/>
      <w:lvlText w:val="%5."/>
      <w:lvlJc w:val="left"/>
      <w:pPr>
        <w:ind w:left="1440" w:hanging="360"/>
      </w:pPr>
    </w:lvl>
    <w:lvl w:ilvl="5" w:tplc="F2F6482C">
      <w:start w:val="1"/>
      <w:numFmt w:val="decimal"/>
      <w:lvlText w:val="%6."/>
      <w:lvlJc w:val="left"/>
      <w:pPr>
        <w:ind w:left="1440" w:hanging="360"/>
      </w:pPr>
    </w:lvl>
    <w:lvl w:ilvl="6" w:tplc="140A444E">
      <w:start w:val="1"/>
      <w:numFmt w:val="decimal"/>
      <w:lvlText w:val="%7."/>
      <w:lvlJc w:val="left"/>
      <w:pPr>
        <w:ind w:left="1440" w:hanging="360"/>
      </w:pPr>
    </w:lvl>
    <w:lvl w:ilvl="7" w:tplc="E4CABDF2">
      <w:start w:val="1"/>
      <w:numFmt w:val="decimal"/>
      <w:lvlText w:val="%8."/>
      <w:lvlJc w:val="left"/>
      <w:pPr>
        <w:ind w:left="1440" w:hanging="360"/>
      </w:pPr>
    </w:lvl>
    <w:lvl w:ilvl="8" w:tplc="75E8B6DC">
      <w:start w:val="1"/>
      <w:numFmt w:val="decimal"/>
      <w:lvlText w:val="%9."/>
      <w:lvlJc w:val="left"/>
      <w:pPr>
        <w:ind w:left="1440" w:hanging="360"/>
      </w:pPr>
    </w:lvl>
  </w:abstractNum>
  <w:abstractNum w:abstractNumId="1" w15:restartNumberingAfterBreak="0">
    <w:nsid w:val="08280C94"/>
    <w:multiLevelType w:val="hybridMultilevel"/>
    <w:tmpl w:val="515E1C88"/>
    <w:lvl w:ilvl="0" w:tplc="5F968F0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67D21"/>
    <w:multiLevelType w:val="hybridMultilevel"/>
    <w:tmpl w:val="5C1ABF88"/>
    <w:lvl w:ilvl="0" w:tplc="420417F0">
      <w:start w:val="1"/>
      <w:numFmt w:val="decimal"/>
      <w:lvlText w:val="%1."/>
      <w:lvlJc w:val="left"/>
      <w:pPr>
        <w:ind w:left="1440" w:hanging="360"/>
      </w:pPr>
    </w:lvl>
    <w:lvl w:ilvl="1" w:tplc="D05AA8E0">
      <w:start w:val="1"/>
      <w:numFmt w:val="decimal"/>
      <w:lvlText w:val="%2."/>
      <w:lvlJc w:val="left"/>
      <w:pPr>
        <w:ind w:left="1440" w:hanging="360"/>
      </w:pPr>
    </w:lvl>
    <w:lvl w:ilvl="2" w:tplc="4B0A3FCA">
      <w:start w:val="1"/>
      <w:numFmt w:val="decimal"/>
      <w:lvlText w:val="%3."/>
      <w:lvlJc w:val="left"/>
      <w:pPr>
        <w:ind w:left="1440" w:hanging="360"/>
      </w:pPr>
    </w:lvl>
    <w:lvl w:ilvl="3" w:tplc="BB1CD53E">
      <w:start w:val="1"/>
      <w:numFmt w:val="decimal"/>
      <w:lvlText w:val="%4."/>
      <w:lvlJc w:val="left"/>
      <w:pPr>
        <w:ind w:left="1440" w:hanging="360"/>
      </w:pPr>
    </w:lvl>
    <w:lvl w:ilvl="4" w:tplc="68260738">
      <w:start w:val="1"/>
      <w:numFmt w:val="decimal"/>
      <w:lvlText w:val="%5."/>
      <w:lvlJc w:val="left"/>
      <w:pPr>
        <w:ind w:left="1440" w:hanging="360"/>
      </w:pPr>
    </w:lvl>
    <w:lvl w:ilvl="5" w:tplc="6772E8B8">
      <w:start w:val="1"/>
      <w:numFmt w:val="decimal"/>
      <w:lvlText w:val="%6."/>
      <w:lvlJc w:val="left"/>
      <w:pPr>
        <w:ind w:left="1440" w:hanging="360"/>
      </w:pPr>
    </w:lvl>
    <w:lvl w:ilvl="6" w:tplc="692A1068">
      <w:start w:val="1"/>
      <w:numFmt w:val="decimal"/>
      <w:lvlText w:val="%7."/>
      <w:lvlJc w:val="left"/>
      <w:pPr>
        <w:ind w:left="1440" w:hanging="360"/>
      </w:pPr>
    </w:lvl>
    <w:lvl w:ilvl="7" w:tplc="E1F8AD16">
      <w:start w:val="1"/>
      <w:numFmt w:val="decimal"/>
      <w:lvlText w:val="%8."/>
      <w:lvlJc w:val="left"/>
      <w:pPr>
        <w:ind w:left="1440" w:hanging="360"/>
      </w:pPr>
    </w:lvl>
    <w:lvl w:ilvl="8" w:tplc="D598E2B2">
      <w:start w:val="1"/>
      <w:numFmt w:val="decimal"/>
      <w:lvlText w:val="%9."/>
      <w:lvlJc w:val="left"/>
      <w:pPr>
        <w:ind w:left="1440" w:hanging="360"/>
      </w:pPr>
    </w:lvl>
  </w:abstractNum>
  <w:abstractNum w:abstractNumId="3" w15:restartNumberingAfterBreak="0">
    <w:nsid w:val="351A5F6A"/>
    <w:multiLevelType w:val="hybridMultilevel"/>
    <w:tmpl w:val="75DAC8FE"/>
    <w:lvl w:ilvl="0" w:tplc="3004605E">
      <w:start w:val="1"/>
      <w:numFmt w:val="decimal"/>
      <w:lvlText w:val="%1."/>
      <w:lvlJc w:val="left"/>
      <w:pPr>
        <w:ind w:left="1440" w:hanging="360"/>
      </w:pPr>
    </w:lvl>
    <w:lvl w:ilvl="1" w:tplc="87506ECC">
      <w:start w:val="1"/>
      <w:numFmt w:val="decimal"/>
      <w:lvlText w:val="%2."/>
      <w:lvlJc w:val="left"/>
      <w:pPr>
        <w:ind w:left="1440" w:hanging="360"/>
      </w:pPr>
    </w:lvl>
    <w:lvl w:ilvl="2" w:tplc="19B0BD00">
      <w:start w:val="1"/>
      <w:numFmt w:val="decimal"/>
      <w:lvlText w:val="%3."/>
      <w:lvlJc w:val="left"/>
      <w:pPr>
        <w:ind w:left="1440" w:hanging="360"/>
      </w:pPr>
    </w:lvl>
    <w:lvl w:ilvl="3" w:tplc="37AE5BDC">
      <w:start w:val="1"/>
      <w:numFmt w:val="decimal"/>
      <w:lvlText w:val="%4."/>
      <w:lvlJc w:val="left"/>
      <w:pPr>
        <w:ind w:left="1440" w:hanging="360"/>
      </w:pPr>
    </w:lvl>
    <w:lvl w:ilvl="4" w:tplc="93301D24">
      <w:start w:val="1"/>
      <w:numFmt w:val="decimal"/>
      <w:lvlText w:val="%5."/>
      <w:lvlJc w:val="left"/>
      <w:pPr>
        <w:ind w:left="1440" w:hanging="360"/>
      </w:pPr>
    </w:lvl>
    <w:lvl w:ilvl="5" w:tplc="6E6224F2">
      <w:start w:val="1"/>
      <w:numFmt w:val="decimal"/>
      <w:lvlText w:val="%6."/>
      <w:lvlJc w:val="left"/>
      <w:pPr>
        <w:ind w:left="1440" w:hanging="360"/>
      </w:pPr>
    </w:lvl>
    <w:lvl w:ilvl="6" w:tplc="A7D87EEA">
      <w:start w:val="1"/>
      <w:numFmt w:val="decimal"/>
      <w:lvlText w:val="%7."/>
      <w:lvlJc w:val="left"/>
      <w:pPr>
        <w:ind w:left="1440" w:hanging="360"/>
      </w:pPr>
    </w:lvl>
    <w:lvl w:ilvl="7" w:tplc="40B015E8">
      <w:start w:val="1"/>
      <w:numFmt w:val="decimal"/>
      <w:lvlText w:val="%8."/>
      <w:lvlJc w:val="left"/>
      <w:pPr>
        <w:ind w:left="1440" w:hanging="360"/>
      </w:pPr>
    </w:lvl>
    <w:lvl w:ilvl="8" w:tplc="C40A44C2">
      <w:start w:val="1"/>
      <w:numFmt w:val="decimal"/>
      <w:lvlText w:val="%9."/>
      <w:lvlJc w:val="left"/>
      <w:pPr>
        <w:ind w:left="1440" w:hanging="360"/>
      </w:pPr>
    </w:lvl>
  </w:abstractNum>
  <w:abstractNum w:abstractNumId="4" w15:restartNumberingAfterBreak="0">
    <w:nsid w:val="45E94B77"/>
    <w:multiLevelType w:val="hybridMultilevel"/>
    <w:tmpl w:val="01B01FB2"/>
    <w:lvl w:ilvl="0" w:tplc="4DDE90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871E0"/>
    <w:multiLevelType w:val="hybridMultilevel"/>
    <w:tmpl w:val="DEF4B1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A6CA3"/>
    <w:multiLevelType w:val="multilevel"/>
    <w:tmpl w:val="FCCCD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EF5344"/>
    <w:multiLevelType w:val="hybridMultilevel"/>
    <w:tmpl w:val="4BE892FA"/>
    <w:lvl w:ilvl="0" w:tplc="01DA7E94">
      <w:start w:val="1"/>
      <w:numFmt w:val="decimal"/>
      <w:lvlText w:val="%1."/>
      <w:lvlJc w:val="left"/>
      <w:pPr>
        <w:ind w:left="1440" w:hanging="360"/>
      </w:pPr>
    </w:lvl>
    <w:lvl w:ilvl="1" w:tplc="6E94A2F2">
      <w:start w:val="1"/>
      <w:numFmt w:val="decimal"/>
      <w:lvlText w:val="%2."/>
      <w:lvlJc w:val="left"/>
      <w:pPr>
        <w:ind w:left="1440" w:hanging="360"/>
      </w:pPr>
    </w:lvl>
    <w:lvl w:ilvl="2" w:tplc="BE40343A">
      <w:start w:val="1"/>
      <w:numFmt w:val="decimal"/>
      <w:lvlText w:val="%3."/>
      <w:lvlJc w:val="left"/>
      <w:pPr>
        <w:ind w:left="1440" w:hanging="360"/>
      </w:pPr>
    </w:lvl>
    <w:lvl w:ilvl="3" w:tplc="15EA0228">
      <w:start w:val="1"/>
      <w:numFmt w:val="decimal"/>
      <w:lvlText w:val="%4."/>
      <w:lvlJc w:val="left"/>
      <w:pPr>
        <w:ind w:left="1440" w:hanging="360"/>
      </w:pPr>
    </w:lvl>
    <w:lvl w:ilvl="4" w:tplc="2C5E5BDE">
      <w:start w:val="1"/>
      <w:numFmt w:val="decimal"/>
      <w:lvlText w:val="%5."/>
      <w:lvlJc w:val="left"/>
      <w:pPr>
        <w:ind w:left="1440" w:hanging="360"/>
      </w:pPr>
    </w:lvl>
    <w:lvl w:ilvl="5" w:tplc="AEB020A0">
      <w:start w:val="1"/>
      <w:numFmt w:val="decimal"/>
      <w:lvlText w:val="%6."/>
      <w:lvlJc w:val="left"/>
      <w:pPr>
        <w:ind w:left="1440" w:hanging="360"/>
      </w:pPr>
    </w:lvl>
    <w:lvl w:ilvl="6" w:tplc="EE445B42">
      <w:start w:val="1"/>
      <w:numFmt w:val="decimal"/>
      <w:lvlText w:val="%7."/>
      <w:lvlJc w:val="left"/>
      <w:pPr>
        <w:ind w:left="1440" w:hanging="360"/>
      </w:pPr>
    </w:lvl>
    <w:lvl w:ilvl="7" w:tplc="847606CA">
      <w:start w:val="1"/>
      <w:numFmt w:val="decimal"/>
      <w:lvlText w:val="%8."/>
      <w:lvlJc w:val="left"/>
      <w:pPr>
        <w:ind w:left="1440" w:hanging="360"/>
      </w:pPr>
    </w:lvl>
    <w:lvl w:ilvl="8" w:tplc="B24A6FFA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787876F2"/>
    <w:multiLevelType w:val="hybridMultilevel"/>
    <w:tmpl w:val="DEF4B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A20889"/>
    <w:multiLevelType w:val="hybridMultilevel"/>
    <w:tmpl w:val="2D4AEF08"/>
    <w:lvl w:ilvl="0" w:tplc="CC5C8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CA049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87E2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02A23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1B43A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989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480BC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BC031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B8056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596396269">
    <w:abstractNumId w:val="6"/>
  </w:num>
  <w:num w:numId="2" w16cid:durableId="1580141990">
    <w:abstractNumId w:val="0"/>
  </w:num>
  <w:num w:numId="3" w16cid:durableId="607078468">
    <w:abstractNumId w:val="7"/>
  </w:num>
  <w:num w:numId="4" w16cid:durableId="1914856484">
    <w:abstractNumId w:val="9"/>
  </w:num>
  <w:num w:numId="5" w16cid:durableId="364251976">
    <w:abstractNumId w:val="3"/>
  </w:num>
  <w:num w:numId="6" w16cid:durableId="1879781553">
    <w:abstractNumId w:val="4"/>
  </w:num>
  <w:num w:numId="7" w16cid:durableId="340009074">
    <w:abstractNumId w:val="8"/>
  </w:num>
  <w:num w:numId="8" w16cid:durableId="1117330361">
    <w:abstractNumId w:val="2"/>
  </w:num>
  <w:num w:numId="9" w16cid:durableId="1786843784">
    <w:abstractNumId w:val="1"/>
  </w:num>
  <w:num w:numId="10" w16cid:durableId="15560410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A9"/>
    <w:rsid w:val="00001A46"/>
    <w:rsid w:val="00005683"/>
    <w:rsid w:val="00005AFB"/>
    <w:rsid w:val="000065AB"/>
    <w:rsid w:val="00010693"/>
    <w:rsid w:val="0001165A"/>
    <w:rsid w:val="000130FE"/>
    <w:rsid w:val="00021336"/>
    <w:rsid w:val="00022FCD"/>
    <w:rsid w:val="00025803"/>
    <w:rsid w:val="000312EB"/>
    <w:rsid w:val="00042808"/>
    <w:rsid w:val="00057B6B"/>
    <w:rsid w:val="00060E2E"/>
    <w:rsid w:val="00065A30"/>
    <w:rsid w:val="00071BD5"/>
    <w:rsid w:val="000760AC"/>
    <w:rsid w:val="00080261"/>
    <w:rsid w:val="000842FF"/>
    <w:rsid w:val="000860F9"/>
    <w:rsid w:val="00090148"/>
    <w:rsid w:val="00097C30"/>
    <w:rsid w:val="000A1BE7"/>
    <w:rsid w:val="000A206F"/>
    <w:rsid w:val="000B362B"/>
    <w:rsid w:val="000B59E4"/>
    <w:rsid w:val="000B626D"/>
    <w:rsid w:val="000C0AEA"/>
    <w:rsid w:val="000C3C27"/>
    <w:rsid w:val="000C56E1"/>
    <w:rsid w:val="000C755E"/>
    <w:rsid w:val="000D124E"/>
    <w:rsid w:val="000D1742"/>
    <w:rsid w:val="000D21C8"/>
    <w:rsid w:val="000D2E09"/>
    <w:rsid w:val="000D5777"/>
    <w:rsid w:val="000E1835"/>
    <w:rsid w:val="000E19FB"/>
    <w:rsid w:val="000E315A"/>
    <w:rsid w:val="000F3FE0"/>
    <w:rsid w:val="00103AC3"/>
    <w:rsid w:val="0010425D"/>
    <w:rsid w:val="00105425"/>
    <w:rsid w:val="00105EF6"/>
    <w:rsid w:val="00106B0F"/>
    <w:rsid w:val="00107A9D"/>
    <w:rsid w:val="00111D0D"/>
    <w:rsid w:val="001129B9"/>
    <w:rsid w:val="00117FD5"/>
    <w:rsid w:val="00133AAF"/>
    <w:rsid w:val="00134D6D"/>
    <w:rsid w:val="00137FFC"/>
    <w:rsid w:val="00146901"/>
    <w:rsid w:val="00147E3D"/>
    <w:rsid w:val="00151BFF"/>
    <w:rsid w:val="00153215"/>
    <w:rsid w:val="001557B0"/>
    <w:rsid w:val="00155C88"/>
    <w:rsid w:val="00161D27"/>
    <w:rsid w:val="00162203"/>
    <w:rsid w:val="00172880"/>
    <w:rsid w:val="00182D72"/>
    <w:rsid w:val="00193562"/>
    <w:rsid w:val="0019436A"/>
    <w:rsid w:val="00195935"/>
    <w:rsid w:val="001A0946"/>
    <w:rsid w:val="001A0EC3"/>
    <w:rsid w:val="001A77B6"/>
    <w:rsid w:val="001B04AD"/>
    <w:rsid w:val="001B2878"/>
    <w:rsid w:val="001B4166"/>
    <w:rsid w:val="001C0241"/>
    <w:rsid w:val="001C46E2"/>
    <w:rsid w:val="001C6780"/>
    <w:rsid w:val="001D115B"/>
    <w:rsid w:val="001D13CE"/>
    <w:rsid w:val="001D5BA9"/>
    <w:rsid w:val="001D5BDB"/>
    <w:rsid w:val="001D6459"/>
    <w:rsid w:val="001D788A"/>
    <w:rsid w:val="001D7972"/>
    <w:rsid w:val="001D7FAA"/>
    <w:rsid w:val="001E7D26"/>
    <w:rsid w:val="001F188A"/>
    <w:rsid w:val="001F2AA8"/>
    <w:rsid w:val="001F3A2B"/>
    <w:rsid w:val="001F580C"/>
    <w:rsid w:val="0020482C"/>
    <w:rsid w:val="002359E6"/>
    <w:rsid w:val="002455BB"/>
    <w:rsid w:val="00254364"/>
    <w:rsid w:val="00255417"/>
    <w:rsid w:val="002628B4"/>
    <w:rsid w:val="00263B4F"/>
    <w:rsid w:val="00263F0F"/>
    <w:rsid w:val="002665D1"/>
    <w:rsid w:val="002839D3"/>
    <w:rsid w:val="002854D9"/>
    <w:rsid w:val="00290FDF"/>
    <w:rsid w:val="002963D5"/>
    <w:rsid w:val="00297D39"/>
    <w:rsid w:val="002A2B06"/>
    <w:rsid w:val="002A7FD7"/>
    <w:rsid w:val="002B5558"/>
    <w:rsid w:val="002B629C"/>
    <w:rsid w:val="002C13D6"/>
    <w:rsid w:val="002C16FE"/>
    <w:rsid w:val="002D021C"/>
    <w:rsid w:val="002E491B"/>
    <w:rsid w:val="002F3B10"/>
    <w:rsid w:val="002F54CD"/>
    <w:rsid w:val="002F6CAB"/>
    <w:rsid w:val="00302E12"/>
    <w:rsid w:val="003128B2"/>
    <w:rsid w:val="003257B3"/>
    <w:rsid w:val="00333AF8"/>
    <w:rsid w:val="00345F72"/>
    <w:rsid w:val="00346A0A"/>
    <w:rsid w:val="003525CC"/>
    <w:rsid w:val="00352F85"/>
    <w:rsid w:val="00355C92"/>
    <w:rsid w:val="00367D16"/>
    <w:rsid w:val="00374714"/>
    <w:rsid w:val="00377E2F"/>
    <w:rsid w:val="00390535"/>
    <w:rsid w:val="003A0661"/>
    <w:rsid w:val="003A5326"/>
    <w:rsid w:val="003A6B82"/>
    <w:rsid w:val="003B1F71"/>
    <w:rsid w:val="003E2129"/>
    <w:rsid w:val="003E4C32"/>
    <w:rsid w:val="003E519E"/>
    <w:rsid w:val="003F11D0"/>
    <w:rsid w:val="004009BE"/>
    <w:rsid w:val="00401959"/>
    <w:rsid w:val="00401AEF"/>
    <w:rsid w:val="00405E84"/>
    <w:rsid w:val="0041488B"/>
    <w:rsid w:val="00417C09"/>
    <w:rsid w:val="00426178"/>
    <w:rsid w:val="004317F4"/>
    <w:rsid w:val="004420DA"/>
    <w:rsid w:val="004424C6"/>
    <w:rsid w:val="0044285A"/>
    <w:rsid w:val="00446A4C"/>
    <w:rsid w:val="00452B99"/>
    <w:rsid w:val="004546D1"/>
    <w:rsid w:val="00456C7D"/>
    <w:rsid w:val="0045778F"/>
    <w:rsid w:val="00461863"/>
    <w:rsid w:val="00472128"/>
    <w:rsid w:val="004726D4"/>
    <w:rsid w:val="0047291A"/>
    <w:rsid w:val="00476554"/>
    <w:rsid w:val="00482C9A"/>
    <w:rsid w:val="00485632"/>
    <w:rsid w:val="00486A57"/>
    <w:rsid w:val="00487433"/>
    <w:rsid w:val="00490A5C"/>
    <w:rsid w:val="00492593"/>
    <w:rsid w:val="004949DD"/>
    <w:rsid w:val="00494C5C"/>
    <w:rsid w:val="0049640E"/>
    <w:rsid w:val="004A08D1"/>
    <w:rsid w:val="004B184E"/>
    <w:rsid w:val="004C2436"/>
    <w:rsid w:val="004C4A23"/>
    <w:rsid w:val="004C4ECF"/>
    <w:rsid w:val="004C7C7D"/>
    <w:rsid w:val="004D2E7F"/>
    <w:rsid w:val="004D2F65"/>
    <w:rsid w:val="004D3163"/>
    <w:rsid w:val="004E4E3A"/>
    <w:rsid w:val="004E65FB"/>
    <w:rsid w:val="004F47E9"/>
    <w:rsid w:val="004F569A"/>
    <w:rsid w:val="004F58DF"/>
    <w:rsid w:val="004F61B4"/>
    <w:rsid w:val="004F7238"/>
    <w:rsid w:val="00502274"/>
    <w:rsid w:val="00511C16"/>
    <w:rsid w:val="005126B7"/>
    <w:rsid w:val="0051660A"/>
    <w:rsid w:val="00520A8D"/>
    <w:rsid w:val="00522DC1"/>
    <w:rsid w:val="005276DC"/>
    <w:rsid w:val="0053416E"/>
    <w:rsid w:val="0053662B"/>
    <w:rsid w:val="00547EA8"/>
    <w:rsid w:val="0055551A"/>
    <w:rsid w:val="0056019A"/>
    <w:rsid w:val="005627A2"/>
    <w:rsid w:val="00563923"/>
    <w:rsid w:val="00571BC8"/>
    <w:rsid w:val="005727D8"/>
    <w:rsid w:val="00577BA8"/>
    <w:rsid w:val="00580DAD"/>
    <w:rsid w:val="005821D3"/>
    <w:rsid w:val="00584624"/>
    <w:rsid w:val="005908CF"/>
    <w:rsid w:val="0059594E"/>
    <w:rsid w:val="00596857"/>
    <w:rsid w:val="005A323A"/>
    <w:rsid w:val="005A371F"/>
    <w:rsid w:val="005A42F0"/>
    <w:rsid w:val="005B0915"/>
    <w:rsid w:val="005B0A92"/>
    <w:rsid w:val="005B28E7"/>
    <w:rsid w:val="005B4D8F"/>
    <w:rsid w:val="005B7EC7"/>
    <w:rsid w:val="005D1BA5"/>
    <w:rsid w:val="005D3125"/>
    <w:rsid w:val="005D7A8A"/>
    <w:rsid w:val="005E1DB0"/>
    <w:rsid w:val="005E5846"/>
    <w:rsid w:val="005F274D"/>
    <w:rsid w:val="005F5DB8"/>
    <w:rsid w:val="006051B2"/>
    <w:rsid w:val="00607733"/>
    <w:rsid w:val="00610E61"/>
    <w:rsid w:val="00614272"/>
    <w:rsid w:val="00617F91"/>
    <w:rsid w:val="00624F7F"/>
    <w:rsid w:val="00624F97"/>
    <w:rsid w:val="0062540D"/>
    <w:rsid w:val="00630ECD"/>
    <w:rsid w:val="0063459F"/>
    <w:rsid w:val="006361EE"/>
    <w:rsid w:val="00645A34"/>
    <w:rsid w:val="0065145D"/>
    <w:rsid w:val="00651750"/>
    <w:rsid w:val="00651ED1"/>
    <w:rsid w:val="006522BD"/>
    <w:rsid w:val="00656BDB"/>
    <w:rsid w:val="00657184"/>
    <w:rsid w:val="00666137"/>
    <w:rsid w:val="00677BEA"/>
    <w:rsid w:val="0069214F"/>
    <w:rsid w:val="00693E25"/>
    <w:rsid w:val="00696B05"/>
    <w:rsid w:val="006A1D6D"/>
    <w:rsid w:val="006A2D7D"/>
    <w:rsid w:val="006B47FA"/>
    <w:rsid w:val="006B5231"/>
    <w:rsid w:val="006D1BA9"/>
    <w:rsid w:val="006D6C8D"/>
    <w:rsid w:val="006D796B"/>
    <w:rsid w:val="006E0954"/>
    <w:rsid w:val="006E5263"/>
    <w:rsid w:val="006E67CE"/>
    <w:rsid w:val="006E6A9D"/>
    <w:rsid w:val="006E7073"/>
    <w:rsid w:val="006F3596"/>
    <w:rsid w:val="006F4DBE"/>
    <w:rsid w:val="00702D49"/>
    <w:rsid w:val="00706A19"/>
    <w:rsid w:val="00711E5E"/>
    <w:rsid w:val="0071400B"/>
    <w:rsid w:val="00716234"/>
    <w:rsid w:val="00716A85"/>
    <w:rsid w:val="00733BC2"/>
    <w:rsid w:val="007375E2"/>
    <w:rsid w:val="00741FC0"/>
    <w:rsid w:val="007430DF"/>
    <w:rsid w:val="00744EE4"/>
    <w:rsid w:val="00761097"/>
    <w:rsid w:val="00761512"/>
    <w:rsid w:val="00764EFF"/>
    <w:rsid w:val="007763B5"/>
    <w:rsid w:val="0078165F"/>
    <w:rsid w:val="00781BD7"/>
    <w:rsid w:val="00782096"/>
    <w:rsid w:val="00783917"/>
    <w:rsid w:val="00792599"/>
    <w:rsid w:val="00793E0F"/>
    <w:rsid w:val="007A012A"/>
    <w:rsid w:val="007A21E6"/>
    <w:rsid w:val="007A64D0"/>
    <w:rsid w:val="007B55FF"/>
    <w:rsid w:val="007C5603"/>
    <w:rsid w:val="007E0B16"/>
    <w:rsid w:val="007E10D5"/>
    <w:rsid w:val="007E6763"/>
    <w:rsid w:val="007F5AA9"/>
    <w:rsid w:val="0080121E"/>
    <w:rsid w:val="0080152F"/>
    <w:rsid w:val="00803AD3"/>
    <w:rsid w:val="00807FBC"/>
    <w:rsid w:val="0081063A"/>
    <w:rsid w:val="00814DB8"/>
    <w:rsid w:val="00816170"/>
    <w:rsid w:val="00817A8D"/>
    <w:rsid w:val="00820DAF"/>
    <w:rsid w:val="00821395"/>
    <w:rsid w:val="00824FD4"/>
    <w:rsid w:val="008305E7"/>
    <w:rsid w:val="0083280A"/>
    <w:rsid w:val="0083466B"/>
    <w:rsid w:val="008430E5"/>
    <w:rsid w:val="00855EE2"/>
    <w:rsid w:val="0086600A"/>
    <w:rsid w:val="00866404"/>
    <w:rsid w:val="00867182"/>
    <w:rsid w:val="00877306"/>
    <w:rsid w:val="00882540"/>
    <w:rsid w:val="0088283A"/>
    <w:rsid w:val="00883965"/>
    <w:rsid w:val="008A2676"/>
    <w:rsid w:val="008B0F1B"/>
    <w:rsid w:val="008B1061"/>
    <w:rsid w:val="008B187D"/>
    <w:rsid w:val="008C1BCF"/>
    <w:rsid w:val="008C36FC"/>
    <w:rsid w:val="008C468C"/>
    <w:rsid w:val="008D1A04"/>
    <w:rsid w:val="008F012A"/>
    <w:rsid w:val="00901A9C"/>
    <w:rsid w:val="00910516"/>
    <w:rsid w:val="00910D45"/>
    <w:rsid w:val="009116EA"/>
    <w:rsid w:val="009136B1"/>
    <w:rsid w:val="00917894"/>
    <w:rsid w:val="009178AF"/>
    <w:rsid w:val="0092212E"/>
    <w:rsid w:val="00926102"/>
    <w:rsid w:val="00931BA9"/>
    <w:rsid w:val="0093444B"/>
    <w:rsid w:val="00937DA5"/>
    <w:rsid w:val="009452B2"/>
    <w:rsid w:val="00955DBE"/>
    <w:rsid w:val="00964FC5"/>
    <w:rsid w:val="009674BD"/>
    <w:rsid w:val="00967F3C"/>
    <w:rsid w:val="00971704"/>
    <w:rsid w:val="00972E91"/>
    <w:rsid w:val="0097394E"/>
    <w:rsid w:val="00973991"/>
    <w:rsid w:val="00977D64"/>
    <w:rsid w:val="009805E2"/>
    <w:rsid w:val="009860DB"/>
    <w:rsid w:val="0098621D"/>
    <w:rsid w:val="00995D42"/>
    <w:rsid w:val="009A0947"/>
    <w:rsid w:val="009B1BF3"/>
    <w:rsid w:val="009B4CEC"/>
    <w:rsid w:val="009C642E"/>
    <w:rsid w:val="009D01BC"/>
    <w:rsid w:val="009D0B92"/>
    <w:rsid w:val="009D1E8E"/>
    <w:rsid w:val="009D2720"/>
    <w:rsid w:val="009D5DC4"/>
    <w:rsid w:val="009D638D"/>
    <w:rsid w:val="009D7447"/>
    <w:rsid w:val="009E3E6D"/>
    <w:rsid w:val="009F29E7"/>
    <w:rsid w:val="009F2DF7"/>
    <w:rsid w:val="009F2FEB"/>
    <w:rsid w:val="00A0228D"/>
    <w:rsid w:val="00A0395C"/>
    <w:rsid w:val="00A03EC5"/>
    <w:rsid w:val="00A073BE"/>
    <w:rsid w:val="00A12891"/>
    <w:rsid w:val="00A149DD"/>
    <w:rsid w:val="00A176F6"/>
    <w:rsid w:val="00A17940"/>
    <w:rsid w:val="00A17D2C"/>
    <w:rsid w:val="00A2228D"/>
    <w:rsid w:val="00A24D56"/>
    <w:rsid w:val="00A324AB"/>
    <w:rsid w:val="00A352E6"/>
    <w:rsid w:val="00A3582E"/>
    <w:rsid w:val="00A404A0"/>
    <w:rsid w:val="00A445F3"/>
    <w:rsid w:val="00A45BED"/>
    <w:rsid w:val="00A500EE"/>
    <w:rsid w:val="00A6150B"/>
    <w:rsid w:val="00A62AAA"/>
    <w:rsid w:val="00A63A6E"/>
    <w:rsid w:val="00A64CA1"/>
    <w:rsid w:val="00A6713C"/>
    <w:rsid w:val="00A67364"/>
    <w:rsid w:val="00A67C4C"/>
    <w:rsid w:val="00A7139C"/>
    <w:rsid w:val="00A72AED"/>
    <w:rsid w:val="00A77FAE"/>
    <w:rsid w:val="00A80AD3"/>
    <w:rsid w:val="00A8416F"/>
    <w:rsid w:val="00A9377F"/>
    <w:rsid w:val="00A93CA5"/>
    <w:rsid w:val="00AC2930"/>
    <w:rsid w:val="00AC5373"/>
    <w:rsid w:val="00AD220D"/>
    <w:rsid w:val="00AD2262"/>
    <w:rsid w:val="00AD6DF9"/>
    <w:rsid w:val="00AE0101"/>
    <w:rsid w:val="00AE37EC"/>
    <w:rsid w:val="00AE4381"/>
    <w:rsid w:val="00AE5015"/>
    <w:rsid w:val="00AF550D"/>
    <w:rsid w:val="00AF6082"/>
    <w:rsid w:val="00B07A87"/>
    <w:rsid w:val="00B134F4"/>
    <w:rsid w:val="00B15389"/>
    <w:rsid w:val="00B158CD"/>
    <w:rsid w:val="00B171FD"/>
    <w:rsid w:val="00B25E57"/>
    <w:rsid w:val="00B3594E"/>
    <w:rsid w:val="00B3708B"/>
    <w:rsid w:val="00B37E96"/>
    <w:rsid w:val="00B43586"/>
    <w:rsid w:val="00B43833"/>
    <w:rsid w:val="00B5152D"/>
    <w:rsid w:val="00B5197A"/>
    <w:rsid w:val="00B525C3"/>
    <w:rsid w:val="00B53D07"/>
    <w:rsid w:val="00B57528"/>
    <w:rsid w:val="00B619A8"/>
    <w:rsid w:val="00B639B8"/>
    <w:rsid w:val="00B70225"/>
    <w:rsid w:val="00B713CB"/>
    <w:rsid w:val="00B74036"/>
    <w:rsid w:val="00B76DFB"/>
    <w:rsid w:val="00B81C2B"/>
    <w:rsid w:val="00B84F66"/>
    <w:rsid w:val="00B86562"/>
    <w:rsid w:val="00B9560A"/>
    <w:rsid w:val="00B972A7"/>
    <w:rsid w:val="00BB3D58"/>
    <w:rsid w:val="00BB7C74"/>
    <w:rsid w:val="00BC34FE"/>
    <w:rsid w:val="00BC6E96"/>
    <w:rsid w:val="00BD365A"/>
    <w:rsid w:val="00BE49DE"/>
    <w:rsid w:val="00BE7A83"/>
    <w:rsid w:val="00BF2CA1"/>
    <w:rsid w:val="00C05459"/>
    <w:rsid w:val="00C05E7D"/>
    <w:rsid w:val="00C06642"/>
    <w:rsid w:val="00C07876"/>
    <w:rsid w:val="00C12F05"/>
    <w:rsid w:val="00C16730"/>
    <w:rsid w:val="00C20794"/>
    <w:rsid w:val="00C321AA"/>
    <w:rsid w:val="00C439AE"/>
    <w:rsid w:val="00C44FD5"/>
    <w:rsid w:val="00C45625"/>
    <w:rsid w:val="00C45855"/>
    <w:rsid w:val="00C5113F"/>
    <w:rsid w:val="00C60E74"/>
    <w:rsid w:val="00C76218"/>
    <w:rsid w:val="00C836C5"/>
    <w:rsid w:val="00C86449"/>
    <w:rsid w:val="00C86763"/>
    <w:rsid w:val="00C86A25"/>
    <w:rsid w:val="00C86AD3"/>
    <w:rsid w:val="00C9014C"/>
    <w:rsid w:val="00CA322B"/>
    <w:rsid w:val="00CA6530"/>
    <w:rsid w:val="00CA7455"/>
    <w:rsid w:val="00CB1C8F"/>
    <w:rsid w:val="00CB59DE"/>
    <w:rsid w:val="00CB6901"/>
    <w:rsid w:val="00CC69BF"/>
    <w:rsid w:val="00CC6D63"/>
    <w:rsid w:val="00CC7EA7"/>
    <w:rsid w:val="00CD1D9F"/>
    <w:rsid w:val="00CD2FC1"/>
    <w:rsid w:val="00CD6F60"/>
    <w:rsid w:val="00CD7F88"/>
    <w:rsid w:val="00CE0E4D"/>
    <w:rsid w:val="00CE2CF7"/>
    <w:rsid w:val="00CF23DF"/>
    <w:rsid w:val="00CF6FD7"/>
    <w:rsid w:val="00D05B88"/>
    <w:rsid w:val="00D06000"/>
    <w:rsid w:val="00D149F2"/>
    <w:rsid w:val="00D1521D"/>
    <w:rsid w:val="00D16C48"/>
    <w:rsid w:val="00D17382"/>
    <w:rsid w:val="00D205D2"/>
    <w:rsid w:val="00D2651D"/>
    <w:rsid w:val="00D34212"/>
    <w:rsid w:val="00D4476A"/>
    <w:rsid w:val="00D538FF"/>
    <w:rsid w:val="00D60B94"/>
    <w:rsid w:val="00D61609"/>
    <w:rsid w:val="00D6437C"/>
    <w:rsid w:val="00D72A2A"/>
    <w:rsid w:val="00D826EA"/>
    <w:rsid w:val="00D84E11"/>
    <w:rsid w:val="00D913E9"/>
    <w:rsid w:val="00D93D51"/>
    <w:rsid w:val="00DA2F38"/>
    <w:rsid w:val="00DA31A9"/>
    <w:rsid w:val="00DA58A5"/>
    <w:rsid w:val="00DB2EE5"/>
    <w:rsid w:val="00DC1EEE"/>
    <w:rsid w:val="00DC28D9"/>
    <w:rsid w:val="00DC39C6"/>
    <w:rsid w:val="00DC7299"/>
    <w:rsid w:val="00DC7B90"/>
    <w:rsid w:val="00DD26AA"/>
    <w:rsid w:val="00DD5B5A"/>
    <w:rsid w:val="00DE4DE3"/>
    <w:rsid w:val="00DE6CAE"/>
    <w:rsid w:val="00E015B9"/>
    <w:rsid w:val="00E02129"/>
    <w:rsid w:val="00E02A14"/>
    <w:rsid w:val="00E075F6"/>
    <w:rsid w:val="00E135E5"/>
    <w:rsid w:val="00E1651C"/>
    <w:rsid w:val="00E2026D"/>
    <w:rsid w:val="00E30DFC"/>
    <w:rsid w:val="00E321B3"/>
    <w:rsid w:val="00E342CA"/>
    <w:rsid w:val="00E347E3"/>
    <w:rsid w:val="00E3716E"/>
    <w:rsid w:val="00E478CB"/>
    <w:rsid w:val="00E47A2E"/>
    <w:rsid w:val="00E54BA0"/>
    <w:rsid w:val="00E65884"/>
    <w:rsid w:val="00E738B9"/>
    <w:rsid w:val="00E74B6C"/>
    <w:rsid w:val="00E75065"/>
    <w:rsid w:val="00E75E85"/>
    <w:rsid w:val="00E77CD8"/>
    <w:rsid w:val="00E85597"/>
    <w:rsid w:val="00E867D4"/>
    <w:rsid w:val="00EA0DA6"/>
    <w:rsid w:val="00EA1868"/>
    <w:rsid w:val="00EA43D4"/>
    <w:rsid w:val="00EA7E00"/>
    <w:rsid w:val="00EA7E25"/>
    <w:rsid w:val="00EB0165"/>
    <w:rsid w:val="00EB1274"/>
    <w:rsid w:val="00EB2FFF"/>
    <w:rsid w:val="00EC0F0C"/>
    <w:rsid w:val="00ED129B"/>
    <w:rsid w:val="00ED685C"/>
    <w:rsid w:val="00EE381F"/>
    <w:rsid w:val="00EE44C6"/>
    <w:rsid w:val="00EE5592"/>
    <w:rsid w:val="00EF44AF"/>
    <w:rsid w:val="00F02166"/>
    <w:rsid w:val="00F03DFE"/>
    <w:rsid w:val="00F048DD"/>
    <w:rsid w:val="00F13B7B"/>
    <w:rsid w:val="00F15ADE"/>
    <w:rsid w:val="00F2703B"/>
    <w:rsid w:val="00F31934"/>
    <w:rsid w:val="00F32622"/>
    <w:rsid w:val="00F335C2"/>
    <w:rsid w:val="00F3553B"/>
    <w:rsid w:val="00F44D18"/>
    <w:rsid w:val="00F516F8"/>
    <w:rsid w:val="00F51DCF"/>
    <w:rsid w:val="00F555CB"/>
    <w:rsid w:val="00F63A2C"/>
    <w:rsid w:val="00F66FAE"/>
    <w:rsid w:val="00F67206"/>
    <w:rsid w:val="00F67A08"/>
    <w:rsid w:val="00F71745"/>
    <w:rsid w:val="00F842A4"/>
    <w:rsid w:val="00F90571"/>
    <w:rsid w:val="00F91F52"/>
    <w:rsid w:val="00F94C33"/>
    <w:rsid w:val="00F95FB4"/>
    <w:rsid w:val="00FA1B18"/>
    <w:rsid w:val="00FA7E3B"/>
    <w:rsid w:val="00FB20E2"/>
    <w:rsid w:val="00FB2521"/>
    <w:rsid w:val="00FB74DA"/>
    <w:rsid w:val="00FC7FDB"/>
    <w:rsid w:val="00FD1739"/>
    <w:rsid w:val="00FD555D"/>
    <w:rsid w:val="00FF1BE4"/>
    <w:rsid w:val="00FF2A10"/>
    <w:rsid w:val="00FF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D9F26"/>
  <w15:chartTrackingRefBased/>
  <w15:docId w15:val="{90ABC201-758B-4E36-9BCC-26F0485B1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1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1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1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1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1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1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1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1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1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1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1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3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855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59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A1868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11D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D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D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D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D0D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A352E6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86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0DB"/>
  </w:style>
  <w:style w:type="paragraph" w:styleId="Footer">
    <w:name w:val="footer"/>
    <w:basedOn w:val="Normal"/>
    <w:link w:val="FooterChar"/>
    <w:uiPriority w:val="99"/>
    <w:unhideWhenUsed/>
    <w:rsid w:val="00986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7B3B5-F2E0-4E93-9F55-6BF2F43C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1631</Words>
  <Characters>9710</Characters>
  <Application>Microsoft Office Word</Application>
  <DocSecurity>0</DocSecurity>
  <Lines>388</Lines>
  <Paragraphs>263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11078</CharactersWithSpaces>
  <SharedDoc>false</SharedDoc>
  <HLinks>
    <vt:vector size="42" baseType="variant">
      <vt:variant>
        <vt:i4>7143503</vt:i4>
      </vt:variant>
      <vt:variant>
        <vt:i4>18</vt:i4>
      </vt:variant>
      <vt:variant>
        <vt:i4>0</vt:i4>
      </vt:variant>
      <vt:variant>
        <vt:i4>5</vt:i4>
      </vt:variant>
      <vt:variant>
        <vt:lpwstr>mailto:NTrane@rickengineering.com</vt:lpwstr>
      </vt:variant>
      <vt:variant>
        <vt:lpwstr/>
      </vt:variant>
      <vt:variant>
        <vt:i4>7143503</vt:i4>
      </vt:variant>
      <vt:variant>
        <vt:i4>15</vt:i4>
      </vt:variant>
      <vt:variant>
        <vt:i4>0</vt:i4>
      </vt:variant>
      <vt:variant>
        <vt:i4>5</vt:i4>
      </vt:variant>
      <vt:variant>
        <vt:lpwstr>mailto:NTrane@rickengineering.com</vt:lpwstr>
      </vt:variant>
      <vt:variant>
        <vt:lpwstr/>
      </vt:variant>
      <vt:variant>
        <vt:i4>1835133</vt:i4>
      </vt:variant>
      <vt:variant>
        <vt:i4>12</vt:i4>
      </vt:variant>
      <vt:variant>
        <vt:i4>0</vt:i4>
      </vt:variant>
      <vt:variant>
        <vt:i4>5</vt:i4>
      </vt:variant>
      <vt:variant>
        <vt:lpwstr>C:\RICK\Projects\C_SD_U\17546-U_LemonGroveDowntownSpecificPlan\1_Background Docs\Street Tree Reference\STREET TREES AND PLANTING STANDARD NOTES.docx</vt:lpwstr>
      </vt:variant>
      <vt:variant>
        <vt:lpwstr/>
      </vt:variant>
      <vt:variant>
        <vt:i4>65552</vt:i4>
      </vt:variant>
      <vt:variant>
        <vt:i4>9</vt:i4>
      </vt:variant>
      <vt:variant>
        <vt:i4>0</vt:i4>
      </vt:variant>
      <vt:variant>
        <vt:i4>5</vt:i4>
      </vt:variant>
      <vt:variant>
        <vt:lpwstr>C:\RICK\Projects\C_SD_U\17546-U_LemonGroveDowntownSpecificPlan\1_Background Docs\Street Tree Reference\Plant List_JA Notes.pdf</vt:lpwstr>
      </vt:variant>
      <vt:variant>
        <vt:lpwstr/>
      </vt:variant>
      <vt:variant>
        <vt:i4>1114172</vt:i4>
      </vt:variant>
      <vt:variant>
        <vt:i4>6</vt:i4>
      </vt:variant>
      <vt:variant>
        <vt:i4>0</vt:i4>
      </vt:variant>
      <vt:variant>
        <vt:i4>5</vt:i4>
      </vt:variant>
      <vt:variant>
        <vt:lpwstr>mailto:jabonilla@rickengineering.com</vt:lpwstr>
      </vt:variant>
      <vt:variant>
        <vt:lpwstr/>
      </vt:variant>
      <vt:variant>
        <vt:i4>1114172</vt:i4>
      </vt:variant>
      <vt:variant>
        <vt:i4>3</vt:i4>
      </vt:variant>
      <vt:variant>
        <vt:i4>0</vt:i4>
      </vt:variant>
      <vt:variant>
        <vt:i4>5</vt:i4>
      </vt:variant>
      <vt:variant>
        <vt:lpwstr>mailto:jabonilla@rickengineering.com</vt:lpwstr>
      </vt:variant>
      <vt:variant>
        <vt:lpwstr/>
      </vt:variant>
      <vt:variant>
        <vt:i4>7143503</vt:i4>
      </vt:variant>
      <vt:variant>
        <vt:i4>0</vt:i4>
      </vt:variant>
      <vt:variant>
        <vt:i4>0</vt:i4>
      </vt:variant>
      <vt:variant>
        <vt:i4>5</vt:i4>
      </vt:variant>
      <vt:variant>
        <vt:lpwstr>mailto:NTrane@rickengineering.com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Sydney Rankmore</dc:creator>
  <cp:keywords/>
  <dc:description/>
  <cp:lastModifiedBy>Sydney Rankmore</cp:lastModifiedBy>
  <cp:revision>6</cp:revision>
  <dcterms:created xsi:type="dcterms:W3CDTF">2026-10-14T16:30:00Z</dcterms:created>
  <dcterms:modified xsi:type="dcterms:W3CDTF">2026-10-14T16:32:00Z</dcterms:modified>
</cp:coreProperties>
</file>