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3"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450"/>
        <w:gridCol w:w="7903"/>
      </w:tblGrid>
      <w:tr w:rsidR="001B4166" w:rsidRPr="00806285" w14:paraId="19B492D5" w14:textId="77777777">
        <w:trPr>
          <w:trHeight w:val="213"/>
        </w:trPr>
        <w:tc>
          <w:tcPr>
            <w:tcW w:w="1450" w:type="dxa"/>
            <w:tcBorders>
              <w:top w:val="nil"/>
              <w:left w:val="nil"/>
              <w:bottom w:val="nil"/>
              <w:right w:val="nil"/>
            </w:tcBorders>
            <w:tcMar>
              <w:top w:w="80" w:type="dxa"/>
              <w:left w:w="80" w:type="dxa"/>
              <w:bottom w:w="80" w:type="dxa"/>
              <w:right w:w="80" w:type="dxa"/>
            </w:tcMar>
          </w:tcPr>
          <w:p w14:paraId="1AA6C321" w14:textId="77777777" w:rsidR="001B4166" w:rsidRPr="00806285" w:rsidRDefault="001B4166">
            <w:pPr>
              <w:spacing w:after="0"/>
            </w:pPr>
            <w:r w:rsidRPr="00806285">
              <w:t>To:</w:t>
            </w:r>
          </w:p>
        </w:tc>
        <w:tc>
          <w:tcPr>
            <w:tcW w:w="7903" w:type="dxa"/>
            <w:tcBorders>
              <w:top w:val="nil"/>
              <w:left w:val="nil"/>
              <w:bottom w:val="nil"/>
              <w:right w:val="nil"/>
            </w:tcBorders>
            <w:tcMar>
              <w:top w:w="80" w:type="dxa"/>
              <w:left w:w="80" w:type="dxa"/>
              <w:bottom w:w="80" w:type="dxa"/>
              <w:right w:w="80" w:type="dxa"/>
            </w:tcMar>
          </w:tcPr>
          <w:p w14:paraId="0A988F0D" w14:textId="4B2382F4" w:rsidR="001B4166" w:rsidRPr="00806285" w:rsidRDefault="001B4166">
            <w:pPr>
              <w:spacing w:after="0"/>
              <w:rPr>
                <w:rFonts w:cs="Arial"/>
              </w:rPr>
            </w:pPr>
            <w:r w:rsidRPr="00806285">
              <w:rPr>
                <w:rFonts w:cs="Arial"/>
              </w:rPr>
              <w:t xml:space="preserve">City of </w:t>
            </w:r>
            <w:r>
              <w:rPr>
                <w:rFonts w:cs="Arial"/>
              </w:rPr>
              <w:t>Lemon Grove</w:t>
            </w:r>
          </w:p>
        </w:tc>
      </w:tr>
      <w:tr w:rsidR="001B4166" w:rsidRPr="00806285" w14:paraId="7F16705C" w14:textId="77777777">
        <w:trPr>
          <w:trHeight w:val="213"/>
        </w:trPr>
        <w:tc>
          <w:tcPr>
            <w:tcW w:w="1450" w:type="dxa"/>
            <w:tcBorders>
              <w:top w:val="nil"/>
              <w:left w:val="nil"/>
              <w:bottom w:val="nil"/>
              <w:right w:val="nil"/>
            </w:tcBorders>
            <w:tcMar>
              <w:top w:w="80" w:type="dxa"/>
              <w:left w:w="80" w:type="dxa"/>
              <w:bottom w:w="80" w:type="dxa"/>
              <w:right w:w="80" w:type="dxa"/>
            </w:tcMar>
          </w:tcPr>
          <w:p w14:paraId="3F71B631" w14:textId="77777777" w:rsidR="001B4166" w:rsidRPr="00806285" w:rsidRDefault="001B4166">
            <w:pPr>
              <w:spacing w:after="0"/>
            </w:pPr>
            <w:r w:rsidRPr="00806285">
              <w:t>From:</w:t>
            </w:r>
          </w:p>
        </w:tc>
        <w:tc>
          <w:tcPr>
            <w:tcW w:w="7903" w:type="dxa"/>
            <w:tcBorders>
              <w:top w:val="nil"/>
              <w:left w:val="nil"/>
              <w:bottom w:val="nil"/>
              <w:right w:val="nil"/>
            </w:tcBorders>
            <w:tcMar>
              <w:top w:w="80" w:type="dxa"/>
              <w:left w:w="80" w:type="dxa"/>
              <w:bottom w:w="80" w:type="dxa"/>
              <w:right w:w="80" w:type="dxa"/>
            </w:tcMar>
          </w:tcPr>
          <w:p w14:paraId="08675437" w14:textId="77777777" w:rsidR="001B4166" w:rsidRPr="00806285" w:rsidRDefault="001B4166">
            <w:pPr>
              <w:spacing w:after="0"/>
            </w:pPr>
            <w:r w:rsidRPr="00806285">
              <w:t>RICK Planning + Design</w:t>
            </w:r>
          </w:p>
        </w:tc>
      </w:tr>
      <w:tr w:rsidR="001B4166" w:rsidRPr="00806285" w14:paraId="489060D7" w14:textId="77777777">
        <w:trPr>
          <w:trHeight w:val="213"/>
        </w:trPr>
        <w:tc>
          <w:tcPr>
            <w:tcW w:w="1450" w:type="dxa"/>
            <w:tcBorders>
              <w:top w:val="nil"/>
              <w:left w:val="nil"/>
              <w:bottom w:val="nil"/>
              <w:right w:val="nil"/>
            </w:tcBorders>
            <w:tcMar>
              <w:top w:w="80" w:type="dxa"/>
              <w:left w:w="80" w:type="dxa"/>
              <w:bottom w:w="80" w:type="dxa"/>
              <w:right w:w="80" w:type="dxa"/>
            </w:tcMar>
          </w:tcPr>
          <w:p w14:paraId="1AE163F9" w14:textId="77777777" w:rsidR="001B4166" w:rsidRPr="00806285" w:rsidRDefault="001B4166">
            <w:pPr>
              <w:spacing w:after="0"/>
            </w:pPr>
            <w:r w:rsidRPr="00806285">
              <w:t>Date:</w:t>
            </w:r>
          </w:p>
        </w:tc>
        <w:tc>
          <w:tcPr>
            <w:tcW w:w="7903" w:type="dxa"/>
            <w:tcBorders>
              <w:top w:val="nil"/>
              <w:left w:val="nil"/>
              <w:bottom w:val="nil"/>
              <w:right w:val="nil"/>
            </w:tcBorders>
            <w:tcMar>
              <w:top w:w="80" w:type="dxa"/>
              <w:left w:w="80" w:type="dxa"/>
              <w:bottom w:w="80" w:type="dxa"/>
              <w:right w:w="80" w:type="dxa"/>
            </w:tcMar>
          </w:tcPr>
          <w:p w14:paraId="53C50652" w14:textId="1B8D140E" w:rsidR="001B4166" w:rsidRPr="00806285" w:rsidRDefault="001B4166">
            <w:pPr>
              <w:spacing w:after="0"/>
            </w:pPr>
            <w:r>
              <w:t>10/</w:t>
            </w:r>
            <w:r w:rsidR="00E43800">
              <w:t>2</w:t>
            </w:r>
            <w:r w:rsidR="00712429">
              <w:t>6</w:t>
            </w:r>
            <w:r w:rsidRPr="00806285">
              <w:t>/2026</w:t>
            </w:r>
          </w:p>
        </w:tc>
      </w:tr>
      <w:tr w:rsidR="001B4166" w:rsidRPr="00806285" w14:paraId="71FB34E7" w14:textId="77777777">
        <w:trPr>
          <w:trHeight w:val="213"/>
        </w:trPr>
        <w:tc>
          <w:tcPr>
            <w:tcW w:w="1450" w:type="dxa"/>
            <w:tcBorders>
              <w:top w:val="nil"/>
              <w:left w:val="nil"/>
              <w:bottom w:val="nil"/>
              <w:right w:val="nil"/>
            </w:tcBorders>
            <w:tcMar>
              <w:top w:w="80" w:type="dxa"/>
              <w:left w:w="80" w:type="dxa"/>
              <w:bottom w:w="80" w:type="dxa"/>
              <w:right w:w="80" w:type="dxa"/>
            </w:tcMar>
          </w:tcPr>
          <w:p w14:paraId="65DFE4E8" w14:textId="77777777" w:rsidR="001B4166" w:rsidRPr="00806285" w:rsidRDefault="001B4166">
            <w:pPr>
              <w:spacing w:after="0"/>
            </w:pPr>
            <w:r w:rsidRPr="00806285">
              <w:t>Subject:</w:t>
            </w:r>
          </w:p>
        </w:tc>
        <w:tc>
          <w:tcPr>
            <w:tcW w:w="7903" w:type="dxa"/>
            <w:tcBorders>
              <w:top w:val="nil"/>
              <w:left w:val="nil"/>
              <w:bottom w:val="nil"/>
              <w:right w:val="nil"/>
            </w:tcBorders>
            <w:tcMar>
              <w:top w:w="80" w:type="dxa"/>
              <w:left w:w="80" w:type="dxa"/>
              <w:bottom w:w="80" w:type="dxa"/>
              <w:right w:w="80" w:type="dxa"/>
            </w:tcMar>
          </w:tcPr>
          <w:p w14:paraId="595D7916" w14:textId="675A39D9" w:rsidR="001B4166" w:rsidRPr="00806285" w:rsidRDefault="001B4166">
            <w:pPr>
              <w:spacing w:after="0"/>
            </w:pPr>
            <w:r>
              <w:rPr>
                <w:caps/>
              </w:rPr>
              <w:t>Lemon Grove Downtown Specific Plan</w:t>
            </w:r>
            <w:r w:rsidRPr="00E337F9">
              <w:rPr>
                <w:caps/>
              </w:rPr>
              <w:t xml:space="preserve"> </w:t>
            </w:r>
            <w:r w:rsidR="000A7F28">
              <w:rPr>
                <w:caps/>
              </w:rPr>
              <w:t>–</w:t>
            </w:r>
            <w:r w:rsidRPr="00E337F9">
              <w:rPr>
                <w:caps/>
              </w:rPr>
              <w:t xml:space="preserve"> </w:t>
            </w:r>
            <w:r w:rsidR="000A7F28">
              <w:rPr>
                <w:caps/>
              </w:rPr>
              <w:t>CiTy Council Modifications</w:t>
            </w:r>
            <w:r w:rsidRPr="00E337F9">
              <w:rPr>
                <w:caps/>
              </w:rPr>
              <w:t xml:space="preserve"> </w:t>
            </w:r>
          </w:p>
        </w:tc>
      </w:tr>
    </w:tbl>
    <w:p w14:paraId="74026342" w14:textId="40A11CE4" w:rsidR="001B4166" w:rsidRPr="00D538FF" w:rsidRDefault="00D60B94">
      <w:pPr>
        <w:rPr>
          <w:b/>
        </w:rPr>
      </w:pPr>
      <w:r w:rsidRPr="00E337F9">
        <w:t xml:space="preserve">This </w:t>
      </w:r>
      <w:r>
        <w:t>memo</w:t>
      </w:r>
      <w:r w:rsidRPr="00E337F9">
        <w:t xml:space="preserve"> identifies revisions to </w:t>
      </w:r>
      <w:r w:rsidR="000A7F28" w:rsidRPr="000A7F28">
        <w:t>Draft Downtown Specific Plan</w:t>
      </w:r>
      <w:r w:rsidRPr="000A7F28">
        <w:t xml:space="preserve"> dated </w:t>
      </w:r>
      <w:r w:rsidR="000A7F28" w:rsidRPr="000A7F28">
        <w:t>October</w:t>
      </w:r>
      <w:r w:rsidR="007F5AA9" w:rsidRPr="000A7F28">
        <w:t xml:space="preserve"> </w:t>
      </w:r>
      <w:r w:rsidRPr="000A7F28">
        <w:t>2026.</w:t>
      </w:r>
      <w:r w:rsidRPr="00E337F9">
        <w:t xml:space="preserve"> The revisions reflect </w:t>
      </w:r>
      <w:r w:rsidR="004D687C">
        <w:t>City Council</w:t>
      </w:r>
      <w:r w:rsidR="007F5AA9">
        <w:t xml:space="preserve"> modifications </w:t>
      </w:r>
      <w:r w:rsidRPr="00E337F9">
        <w:t xml:space="preserve">and corrections identified following </w:t>
      </w:r>
      <w:r w:rsidR="004D687C">
        <w:t xml:space="preserve">the </w:t>
      </w:r>
      <w:r w:rsidR="000A7F28">
        <w:t>City Council’s first reading.</w:t>
      </w:r>
      <w:r w:rsidRPr="00E337F9">
        <w:t xml:space="preserve"> </w:t>
      </w:r>
    </w:p>
    <w:tbl>
      <w:tblPr>
        <w:tblStyle w:val="TableGrid"/>
        <w:tblW w:w="0" w:type="auto"/>
        <w:tblLook w:val="04A0" w:firstRow="1" w:lastRow="0" w:firstColumn="1" w:lastColumn="0" w:noHBand="0" w:noVBand="1"/>
      </w:tblPr>
      <w:tblGrid>
        <w:gridCol w:w="8365"/>
        <w:gridCol w:w="3690"/>
      </w:tblGrid>
      <w:tr w:rsidR="00225F1C" w14:paraId="79BEAE2E" w14:textId="0DAC1CF8" w:rsidTr="00225F1C">
        <w:tc>
          <w:tcPr>
            <w:tcW w:w="8365" w:type="dxa"/>
          </w:tcPr>
          <w:p w14:paraId="25EE5B2C" w14:textId="55A2C5CD" w:rsidR="00225F1C" w:rsidRPr="00DA31A9" w:rsidRDefault="00225F1C">
            <w:pPr>
              <w:rPr>
                <w:b/>
                <w:bCs/>
              </w:rPr>
            </w:pPr>
            <w:r w:rsidRPr="00DA31A9">
              <w:rPr>
                <w:b/>
                <w:bCs/>
              </w:rPr>
              <w:t>Change</w:t>
            </w:r>
          </w:p>
        </w:tc>
        <w:tc>
          <w:tcPr>
            <w:tcW w:w="3690" w:type="dxa"/>
          </w:tcPr>
          <w:p w14:paraId="442C7CDB" w14:textId="4971DEEB" w:rsidR="00225F1C" w:rsidRPr="00DA31A9" w:rsidRDefault="00225F1C">
            <w:pPr>
              <w:rPr>
                <w:b/>
                <w:bCs/>
              </w:rPr>
            </w:pPr>
            <w:r w:rsidRPr="00DA31A9">
              <w:rPr>
                <w:b/>
                <w:bCs/>
              </w:rPr>
              <w:t>Location in DSP</w:t>
            </w:r>
          </w:p>
        </w:tc>
      </w:tr>
      <w:tr w:rsidR="00225F1C" w14:paraId="26E080C1" w14:textId="6AAE6982" w:rsidTr="00225F1C">
        <w:tc>
          <w:tcPr>
            <w:tcW w:w="8365" w:type="dxa"/>
          </w:tcPr>
          <w:p w14:paraId="75A280F3" w14:textId="0BE28FDA" w:rsidR="00225F1C" w:rsidRDefault="00225F1C">
            <w:r>
              <w:t>Added specific timelines from adoption of the Specific Plan for completion to key actions to implement:</w:t>
            </w:r>
          </w:p>
          <w:p w14:paraId="16A6054A" w14:textId="1F267976" w:rsidR="00225F1C" w:rsidRDefault="00225F1C" w:rsidP="001758A9">
            <w:pPr>
              <w:pStyle w:val="ListParagraph"/>
              <w:numPr>
                <w:ilvl w:val="0"/>
                <w:numId w:val="16"/>
              </w:numPr>
            </w:pPr>
            <w:r>
              <w:t xml:space="preserve">Truck route diversion off of Broadway study – </w:t>
            </w:r>
            <w:r w:rsidRPr="004A3A4F">
              <w:rPr>
                <w:color w:val="FF0000"/>
              </w:rPr>
              <w:t>3 years</w:t>
            </w:r>
          </w:p>
          <w:p w14:paraId="26867A1E" w14:textId="5B903344" w:rsidR="00225F1C" w:rsidRPr="004A3A4F" w:rsidRDefault="00225F1C" w:rsidP="001758A9">
            <w:pPr>
              <w:pStyle w:val="ListParagraph"/>
              <w:numPr>
                <w:ilvl w:val="0"/>
                <w:numId w:val="16"/>
              </w:numPr>
              <w:rPr>
                <w:color w:val="FF0000"/>
              </w:rPr>
            </w:pPr>
            <w:r>
              <w:t xml:space="preserve">Evaluate School Lane congestion – </w:t>
            </w:r>
            <w:r w:rsidRPr="004A3A4F">
              <w:rPr>
                <w:color w:val="FF0000"/>
              </w:rPr>
              <w:t>1 year</w:t>
            </w:r>
          </w:p>
          <w:p w14:paraId="34C154EC" w14:textId="3C36D1D6" w:rsidR="00225F1C" w:rsidRDefault="00225F1C" w:rsidP="001661B3">
            <w:pPr>
              <w:pStyle w:val="ListParagraph"/>
              <w:numPr>
                <w:ilvl w:val="0"/>
                <w:numId w:val="16"/>
              </w:numPr>
            </w:pPr>
            <w:r>
              <w:t xml:space="preserve">City-wide historic resources evaluation - </w:t>
            </w:r>
            <w:r w:rsidRPr="004A3A4F">
              <w:rPr>
                <w:color w:val="FF0000"/>
              </w:rPr>
              <w:t>2 years</w:t>
            </w:r>
          </w:p>
          <w:p w14:paraId="1BC63B1D" w14:textId="100788E0" w:rsidR="00225F1C" w:rsidRDefault="00225F1C" w:rsidP="00F562B4"/>
        </w:tc>
        <w:tc>
          <w:tcPr>
            <w:tcW w:w="3690" w:type="dxa"/>
          </w:tcPr>
          <w:p w14:paraId="18FBDCA4" w14:textId="3925D384" w:rsidR="00225F1C" w:rsidRDefault="00225F1C" w:rsidP="00E57EED">
            <w:r>
              <w:t>Chapter 8, Section 8.3.8, page 141, item 4-6</w:t>
            </w:r>
          </w:p>
          <w:p w14:paraId="1ED68607" w14:textId="01520E8A" w:rsidR="00225F1C" w:rsidRDefault="00225F1C"/>
        </w:tc>
      </w:tr>
      <w:tr w:rsidR="00225F1C" w14:paraId="711B55EF" w14:textId="77777777" w:rsidTr="00225F1C">
        <w:tc>
          <w:tcPr>
            <w:tcW w:w="8365" w:type="dxa"/>
          </w:tcPr>
          <w:p w14:paraId="7EB88B6E" w14:textId="4806A570" w:rsidR="00225F1C" w:rsidRDefault="00225F1C" w:rsidP="00E90166">
            <w:pPr>
              <w:spacing w:line="276" w:lineRule="auto"/>
              <w:rPr>
                <w:rFonts w:ascii="Aptos" w:hAnsi="Aptos" w:cs="Open Sans"/>
              </w:rPr>
            </w:pPr>
            <w:r>
              <w:rPr>
                <w:rFonts w:ascii="Aptos" w:hAnsi="Aptos" w:cs="Open Sans"/>
              </w:rPr>
              <w:t>Added implementation action to look into e</w:t>
            </w:r>
            <w:r w:rsidRPr="00E90166">
              <w:rPr>
                <w:rFonts w:ascii="Aptos" w:hAnsi="Aptos" w:cs="Open Sans"/>
              </w:rPr>
              <w:t>stablish an arts review board</w:t>
            </w:r>
            <w:r>
              <w:rPr>
                <w:rFonts w:ascii="Aptos" w:hAnsi="Aptos" w:cs="Open Sans"/>
              </w:rPr>
              <w:t>:</w:t>
            </w:r>
          </w:p>
          <w:p w14:paraId="5203FA0B" w14:textId="44332351" w:rsidR="00225F1C" w:rsidRPr="00811CE8" w:rsidRDefault="00225F1C" w:rsidP="00E90166">
            <w:pPr>
              <w:spacing w:line="276" w:lineRule="auto"/>
              <w:rPr>
                <w:rFonts w:ascii="Aptos" w:hAnsi="Aptos" w:cs="Open Sans"/>
                <w:i/>
                <w:iCs/>
                <w:color w:val="FF0000"/>
              </w:rPr>
            </w:pPr>
            <w:r w:rsidRPr="00811CE8">
              <w:rPr>
                <w:rFonts w:ascii="Aptos" w:hAnsi="Aptos" w:cs="Open Sans"/>
                <w:i/>
                <w:iCs/>
                <w:color w:val="FF0000"/>
              </w:rPr>
              <w:t>Explore the establishment of an arts review board to review and support the selection and installation of public art associated with private development and City projects.</w:t>
            </w:r>
          </w:p>
          <w:p w14:paraId="199895C8" w14:textId="77777777" w:rsidR="00225F1C" w:rsidRDefault="00225F1C"/>
        </w:tc>
        <w:tc>
          <w:tcPr>
            <w:tcW w:w="3690" w:type="dxa"/>
          </w:tcPr>
          <w:p w14:paraId="74EA6326" w14:textId="4F2290BC" w:rsidR="00225F1C" w:rsidRDefault="00225F1C" w:rsidP="00E90166">
            <w:r>
              <w:t>Chapter 8, Section 8.3.8, page 141, item 7</w:t>
            </w:r>
          </w:p>
          <w:p w14:paraId="0DB6DCA5" w14:textId="77777777" w:rsidR="00225F1C" w:rsidRDefault="00225F1C" w:rsidP="00E57EED"/>
        </w:tc>
      </w:tr>
      <w:tr w:rsidR="00225F1C" w:rsidRPr="008F3703" w14:paraId="66A5C164" w14:textId="77777777" w:rsidTr="00225F1C">
        <w:tc>
          <w:tcPr>
            <w:tcW w:w="8365" w:type="dxa"/>
          </w:tcPr>
          <w:p w14:paraId="0B35C73F" w14:textId="4F78F400" w:rsidR="00225F1C" w:rsidRDefault="00225F1C" w:rsidP="00180B78">
            <w:pPr>
              <w:rPr>
                <w:rFonts w:ascii="Aptos" w:hAnsi="Aptos" w:cs="Open Sans"/>
              </w:rPr>
            </w:pPr>
            <w:r w:rsidRPr="001C3C91">
              <w:rPr>
                <w:rFonts w:ascii="Aptos" w:hAnsi="Aptos" w:cs="Open Sans"/>
              </w:rPr>
              <w:t>Section 8.3.6.4 revised to provide additional detail about the creation of the CFD formation strategy within 1 year of adoption of the DSP.</w:t>
            </w:r>
          </w:p>
          <w:p w14:paraId="6CCAE9B0" w14:textId="77777777" w:rsidR="00225F1C" w:rsidRDefault="00225F1C" w:rsidP="00180B78">
            <w:pPr>
              <w:rPr>
                <w:rFonts w:ascii="Aptos" w:hAnsi="Aptos" w:cs="Open Sans"/>
              </w:rPr>
            </w:pPr>
          </w:p>
          <w:p w14:paraId="5FCDF512" w14:textId="64BBDB8A" w:rsidR="00225F1C" w:rsidRPr="001C3C91" w:rsidRDefault="00225F1C" w:rsidP="00180B78">
            <w:pPr>
              <w:rPr>
                <w:rFonts w:ascii="Aptos" w:hAnsi="Aptos" w:cs="Open Sans"/>
              </w:rPr>
            </w:pPr>
            <w:r>
              <w:rPr>
                <w:rFonts w:ascii="Aptos" w:hAnsi="Aptos" w:cs="Open Sans"/>
              </w:rPr>
              <w:t>Implementation matrix revised with specific timeline.</w:t>
            </w:r>
          </w:p>
          <w:p w14:paraId="18521D10" w14:textId="77777777" w:rsidR="00225F1C" w:rsidRPr="008169FF" w:rsidRDefault="00225F1C" w:rsidP="00227E82">
            <w:pPr>
              <w:rPr>
                <w:rFonts w:ascii="Aptos" w:hAnsi="Aptos" w:cs="Open Sans"/>
                <w:highlight w:val="yellow"/>
              </w:rPr>
            </w:pPr>
          </w:p>
        </w:tc>
        <w:tc>
          <w:tcPr>
            <w:tcW w:w="3690" w:type="dxa"/>
          </w:tcPr>
          <w:p w14:paraId="322A9874" w14:textId="77777777" w:rsidR="00225F1C" w:rsidRPr="008F3703" w:rsidRDefault="00225F1C" w:rsidP="00E57EED">
            <w:pPr>
              <w:rPr>
                <w:lang w:val="fr-FR"/>
              </w:rPr>
            </w:pPr>
            <w:r w:rsidRPr="008F3703">
              <w:rPr>
                <w:lang w:val="fr-FR"/>
              </w:rPr>
              <w:t>Chapter 8, Section 8.3.6.4, page 132</w:t>
            </w:r>
          </w:p>
          <w:p w14:paraId="2E71232D" w14:textId="77777777" w:rsidR="00225F1C" w:rsidRPr="008F3703" w:rsidRDefault="00225F1C" w:rsidP="00E57EED">
            <w:pPr>
              <w:rPr>
                <w:lang w:val="fr-FR"/>
              </w:rPr>
            </w:pPr>
          </w:p>
          <w:p w14:paraId="74BB529D" w14:textId="4D3D0110" w:rsidR="00225F1C" w:rsidRPr="008F3703" w:rsidRDefault="00225F1C" w:rsidP="00205A3B">
            <w:pPr>
              <w:rPr>
                <w:lang w:val="fr-FR"/>
              </w:rPr>
            </w:pPr>
            <w:r w:rsidRPr="008F3703">
              <w:rPr>
                <w:lang w:val="fr-FR"/>
              </w:rPr>
              <w:t>Chapter 8, Table 8-2, page 143</w:t>
            </w:r>
          </w:p>
          <w:p w14:paraId="21319C85" w14:textId="2498A4F9" w:rsidR="00225F1C" w:rsidRPr="008F3703" w:rsidRDefault="00225F1C" w:rsidP="00E57EED">
            <w:pPr>
              <w:rPr>
                <w:lang w:val="fr-FR"/>
              </w:rPr>
            </w:pPr>
          </w:p>
        </w:tc>
      </w:tr>
      <w:tr w:rsidR="00225F1C" w14:paraId="0C13301B" w14:textId="77777777" w:rsidTr="00225F1C">
        <w:tc>
          <w:tcPr>
            <w:tcW w:w="8365" w:type="dxa"/>
          </w:tcPr>
          <w:p w14:paraId="69D60F5A" w14:textId="733A65E2" w:rsidR="00225F1C" w:rsidRPr="008514E9" w:rsidRDefault="00225F1C" w:rsidP="00D86671">
            <w:r w:rsidRPr="008514E9">
              <w:t>New Section 8.3.2:</w:t>
            </w:r>
          </w:p>
          <w:p w14:paraId="6A390CF9" w14:textId="6AD8FC1D" w:rsidR="00225F1C" w:rsidRPr="00B75963" w:rsidRDefault="00225F1C" w:rsidP="00D86671">
            <w:pPr>
              <w:rPr>
                <w:b/>
                <w:bCs/>
                <w:i/>
                <w:iCs/>
                <w:color w:val="FF0000"/>
              </w:rPr>
            </w:pPr>
            <w:r w:rsidRPr="00B75963">
              <w:rPr>
                <w:b/>
                <w:bCs/>
                <w:i/>
                <w:iCs/>
                <w:color w:val="FF0000"/>
              </w:rPr>
              <w:t xml:space="preserve">Affordable Housing Feasibility Analysis and Program Development </w:t>
            </w:r>
          </w:p>
          <w:p w14:paraId="29B38E05" w14:textId="77777777" w:rsidR="00225F1C" w:rsidRPr="00B75963" w:rsidRDefault="00225F1C" w:rsidP="00D86671">
            <w:pPr>
              <w:rPr>
                <w:i/>
                <w:iCs/>
                <w:color w:val="FF0000"/>
              </w:rPr>
            </w:pPr>
            <w:r w:rsidRPr="00B75963">
              <w:rPr>
                <w:i/>
                <w:iCs/>
                <w:color w:val="FF0000"/>
              </w:rPr>
              <w:t>The City is committed to exploring the most effective ways to expand affordable housing opportunities that align with Lemon Grove’s housing market and community needs. Building on the housing opportunities and incentives established by this Plan, the City will evaluate the potential for an inclusionary housing program and identify program parameters appropriate for local conditions.</w:t>
            </w:r>
          </w:p>
          <w:p w14:paraId="685C0CF6" w14:textId="77777777" w:rsidR="00225F1C" w:rsidRPr="00B75963" w:rsidRDefault="00225F1C" w:rsidP="00D86671">
            <w:pPr>
              <w:rPr>
                <w:i/>
                <w:iCs/>
                <w:color w:val="FF0000"/>
              </w:rPr>
            </w:pPr>
            <w:r w:rsidRPr="00B75963">
              <w:rPr>
                <w:i/>
                <w:iCs/>
                <w:color w:val="FF0000"/>
              </w:rPr>
              <w:t>Within 12 months of adoption of the Downtown Specific Plan, the City shall complete an inclusionary housing feasibility analysis and present the findings and recommended program parameters to the City Council for consideration. To minimize costs, the City shall use applicable research, data, and analysis prepared for the County of San Diego’s inclusionary housing program, and a financial feasibility analysis needed to address local conditions.</w:t>
            </w:r>
          </w:p>
          <w:p w14:paraId="2E6A2D95" w14:textId="77777777" w:rsidR="00225F1C" w:rsidRPr="00B75963" w:rsidRDefault="00225F1C" w:rsidP="00D86671">
            <w:pPr>
              <w:rPr>
                <w:i/>
                <w:iCs/>
                <w:color w:val="FF0000"/>
              </w:rPr>
            </w:pPr>
            <w:r w:rsidRPr="00B75963">
              <w:rPr>
                <w:i/>
                <w:iCs/>
                <w:color w:val="FF0000"/>
              </w:rPr>
              <w:t>The process shall include community and stakeholder engagement and evaluate a tiered program with varying affordable housing percentages and income levels, including a potential 15 percent requirement. The analysis shall address project-size thresholds, treatment of fractional units, rental and ownership housing, development incentives, exemptions, and alternative compliance options. It shall assess representative development types within the DSP Area and may be undertaken as part of a citywide study. The analysis shall also identify an administrative framework, including staffing and funding needs, compliance procedures, affordability agreements, monitoring, and enforcement.</w:t>
            </w:r>
          </w:p>
          <w:p w14:paraId="5533E855" w14:textId="77777777" w:rsidR="00225F1C" w:rsidRPr="007E3855" w:rsidRDefault="00225F1C" w:rsidP="00D86671">
            <w:pPr>
              <w:rPr>
                <w:color w:val="FF0000"/>
              </w:rPr>
            </w:pPr>
          </w:p>
          <w:p w14:paraId="7C84E96E" w14:textId="5F76C1EE" w:rsidR="00225F1C" w:rsidRPr="00594A9F" w:rsidRDefault="00225F1C" w:rsidP="004A3A4F">
            <w:pPr>
              <w:rPr>
                <w:i/>
                <w:iCs/>
                <w:color w:val="FF0000"/>
              </w:rPr>
            </w:pPr>
            <w:r w:rsidRPr="00594A9F">
              <w:rPr>
                <w:i/>
                <w:iCs/>
                <w:color w:val="FF0000"/>
              </w:rPr>
              <w:t>Staff shall present the feasibility analysis and findings to the City Council, together with a proposed inclusionary housing program and administrative framework if supported by the findings. The City Council shall determine whether to proceed with a program and direct preparation of an implementing ordinance.</w:t>
            </w:r>
          </w:p>
          <w:p w14:paraId="13F826E0" w14:textId="5B10D5E9" w:rsidR="00225F1C" w:rsidRDefault="00225F1C" w:rsidP="00E12349"/>
        </w:tc>
        <w:tc>
          <w:tcPr>
            <w:tcW w:w="3690" w:type="dxa"/>
          </w:tcPr>
          <w:p w14:paraId="6C8A4E53" w14:textId="77777777" w:rsidR="00225F1C" w:rsidRDefault="00225F1C">
            <w:r>
              <w:t xml:space="preserve">Chapter 8, Section 8.3.2, </w:t>
            </w:r>
            <w:r w:rsidRPr="00112E0C">
              <w:t>page 126</w:t>
            </w:r>
          </w:p>
          <w:p w14:paraId="75158308" w14:textId="77777777" w:rsidR="00225F1C" w:rsidRDefault="00225F1C"/>
          <w:p w14:paraId="31F8158D" w14:textId="1C0D3E53" w:rsidR="00225F1C" w:rsidRDefault="00225F1C" w:rsidP="004A3A4F"/>
        </w:tc>
      </w:tr>
      <w:tr w:rsidR="00225F1C" w14:paraId="20FB49A2" w14:textId="77777777" w:rsidTr="00225F1C">
        <w:tc>
          <w:tcPr>
            <w:tcW w:w="8365" w:type="dxa"/>
          </w:tcPr>
          <w:p w14:paraId="3EEF6462" w14:textId="243D58BC" w:rsidR="00225F1C" w:rsidRPr="008514E9" w:rsidRDefault="00225F1C" w:rsidP="00D86671">
            <w:r>
              <w:t>Key implementation actions and associated timeframes added to the Implementation Matrix (table 8-2) for consistency</w:t>
            </w:r>
          </w:p>
        </w:tc>
        <w:tc>
          <w:tcPr>
            <w:tcW w:w="3690" w:type="dxa"/>
          </w:tcPr>
          <w:p w14:paraId="17FF855E" w14:textId="61816616" w:rsidR="00225F1C" w:rsidRDefault="00225F1C" w:rsidP="004A3A4F">
            <w:r>
              <w:t>Chapter 8, Table 8-2, page 144</w:t>
            </w:r>
          </w:p>
          <w:p w14:paraId="00EADECB" w14:textId="77777777" w:rsidR="00225F1C" w:rsidRDefault="00225F1C"/>
        </w:tc>
      </w:tr>
      <w:tr w:rsidR="00225F1C" w14:paraId="4CD4FA37" w14:textId="77777777" w:rsidTr="00225F1C">
        <w:tc>
          <w:tcPr>
            <w:tcW w:w="8365" w:type="dxa"/>
          </w:tcPr>
          <w:p w14:paraId="351553AE" w14:textId="459B4298" w:rsidR="00225F1C" w:rsidRDefault="00225F1C" w:rsidP="00F33D7B">
            <w:r>
              <w:t>Add</w:t>
            </w:r>
            <w:r w:rsidRPr="0063459F">
              <w:t xml:space="preserve"> P</w:t>
            </w:r>
            <w:r>
              <w:t>acific</w:t>
            </w:r>
            <w:r w:rsidRPr="0063459F">
              <w:t xml:space="preserve"> Avenue Park </w:t>
            </w:r>
            <w:r>
              <w:t>to Parks and Open space map,</w:t>
            </w:r>
            <w:r w:rsidRPr="0063459F">
              <w:t xml:space="preserve"> In-Lieu Improvements and</w:t>
            </w:r>
            <w:r w:rsidRPr="00080261">
              <w:t xml:space="preserve"> Parks and Open Space Implementation</w:t>
            </w:r>
          </w:p>
        </w:tc>
        <w:tc>
          <w:tcPr>
            <w:tcW w:w="3690" w:type="dxa"/>
          </w:tcPr>
          <w:p w14:paraId="49650408" w14:textId="77777777" w:rsidR="00225F1C" w:rsidRPr="008F3703" w:rsidRDefault="00225F1C" w:rsidP="00F33D7B">
            <w:pPr>
              <w:rPr>
                <w:lang w:val="fr-FR"/>
              </w:rPr>
            </w:pPr>
            <w:r w:rsidRPr="008F3703">
              <w:rPr>
                <w:lang w:val="fr-FR"/>
              </w:rPr>
              <w:t>Chapter 4, Section 4.7, Figure 4-2, page 36</w:t>
            </w:r>
          </w:p>
          <w:p w14:paraId="43587D26" w14:textId="77777777" w:rsidR="00225F1C" w:rsidRPr="008F3703" w:rsidRDefault="00225F1C" w:rsidP="00F33D7B">
            <w:pPr>
              <w:rPr>
                <w:lang w:val="fr-FR"/>
              </w:rPr>
            </w:pPr>
          </w:p>
          <w:p w14:paraId="34C5F744" w14:textId="77777777" w:rsidR="00225F1C" w:rsidRPr="008F3703" w:rsidRDefault="00225F1C" w:rsidP="00F33D7B">
            <w:pPr>
              <w:rPr>
                <w:lang w:val="fr-FR"/>
              </w:rPr>
            </w:pPr>
            <w:r w:rsidRPr="008F3703">
              <w:rPr>
                <w:lang w:val="fr-FR"/>
              </w:rPr>
              <w:t>Chapter 7, Section 7.8, page 118</w:t>
            </w:r>
          </w:p>
          <w:p w14:paraId="29ABCB17" w14:textId="77777777" w:rsidR="00225F1C" w:rsidRPr="008F3703" w:rsidRDefault="00225F1C" w:rsidP="00F33D7B">
            <w:pPr>
              <w:rPr>
                <w:lang w:val="fr-FR"/>
              </w:rPr>
            </w:pPr>
          </w:p>
          <w:p w14:paraId="3E9AED99" w14:textId="257D26F6" w:rsidR="00225F1C" w:rsidRDefault="00225F1C" w:rsidP="00F33D7B">
            <w:r>
              <w:t>Chapter 8, Section 8.3.</w:t>
            </w:r>
            <w:r w:rsidR="005D0663">
              <w:t>8</w:t>
            </w:r>
            <w:r>
              <w:t xml:space="preserve">, page 141, </w:t>
            </w:r>
          </w:p>
          <w:p w14:paraId="0E380BBC" w14:textId="77777777" w:rsidR="00225F1C" w:rsidRDefault="00225F1C" w:rsidP="00F33D7B"/>
        </w:tc>
      </w:tr>
      <w:tr w:rsidR="00225F1C" w14:paraId="2C540A46" w14:textId="77777777" w:rsidTr="00225F1C">
        <w:tc>
          <w:tcPr>
            <w:tcW w:w="8365" w:type="dxa"/>
          </w:tcPr>
          <w:p w14:paraId="25CFA5BD" w14:textId="77777777" w:rsidR="00225F1C" w:rsidRDefault="00225F1C" w:rsidP="00F33D7B">
            <w:r>
              <w:t>Added additional clarification on how to use Appendix D in conjunction with Table 4-1:</w:t>
            </w:r>
          </w:p>
          <w:p w14:paraId="2B2943AF" w14:textId="77777777" w:rsidR="00225F1C" w:rsidRDefault="00225F1C" w:rsidP="00F33D7B"/>
          <w:p w14:paraId="14BA3B41" w14:textId="77777777" w:rsidR="00225F1C" w:rsidRPr="00594A9F" w:rsidRDefault="00225F1C" w:rsidP="00594A9F">
            <w:pPr>
              <w:rPr>
                <w:i/>
                <w:iCs/>
                <w:color w:val="FF0000"/>
                <w:lang w:val="en-GB"/>
              </w:rPr>
            </w:pPr>
            <w:r w:rsidRPr="00594A9F">
              <w:rPr>
                <w:color w:val="FF0000"/>
                <w:lang w:val="en-GB"/>
              </w:rPr>
              <w:t>*</w:t>
            </w:r>
            <w:r w:rsidRPr="00594A9F">
              <w:rPr>
                <w:i/>
                <w:iCs/>
                <w:color w:val="FF0000"/>
                <w:lang w:val="en-GB"/>
              </w:rPr>
              <w:t>See Appendix D to identify the applicable use group and determine whether the specific use is permitted or requires an MUP or CUP.</w:t>
            </w:r>
          </w:p>
          <w:p w14:paraId="157D9BF5" w14:textId="569ADB5D" w:rsidR="00225F1C" w:rsidRDefault="00225F1C" w:rsidP="00F33D7B"/>
        </w:tc>
        <w:tc>
          <w:tcPr>
            <w:tcW w:w="3690" w:type="dxa"/>
          </w:tcPr>
          <w:p w14:paraId="0ED4B211" w14:textId="4C6E3B58" w:rsidR="00225F1C" w:rsidRDefault="00225F1C" w:rsidP="00F33D7B">
            <w:r>
              <w:t xml:space="preserve">Chapter 4, Section 4.8, Table 4-1, Page 38 </w:t>
            </w:r>
          </w:p>
        </w:tc>
      </w:tr>
      <w:tr w:rsidR="00225F1C" w14:paraId="6040F32A" w14:textId="77777777" w:rsidTr="00225F1C">
        <w:tc>
          <w:tcPr>
            <w:tcW w:w="8365" w:type="dxa"/>
          </w:tcPr>
          <w:p w14:paraId="255E0252" w14:textId="276C5155" w:rsidR="00225F1C" w:rsidRPr="00F81024" w:rsidRDefault="00225F1C" w:rsidP="00B703C9">
            <w:r w:rsidRPr="00F81024">
              <w:t>Added stepback after 3+ floors to Neighborhood Commercial Zoning District if residential is approved.</w:t>
            </w:r>
          </w:p>
        </w:tc>
        <w:tc>
          <w:tcPr>
            <w:tcW w:w="3690" w:type="dxa"/>
          </w:tcPr>
          <w:p w14:paraId="228BCA86" w14:textId="1AC86432" w:rsidR="00225F1C" w:rsidRPr="00F81024" w:rsidRDefault="00225F1C" w:rsidP="00F33D7B">
            <w:r w:rsidRPr="00F81024">
              <w:t>Chapter 5, Sections 5.6, Table 5-5, page 56</w:t>
            </w:r>
          </w:p>
        </w:tc>
      </w:tr>
      <w:tr w:rsidR="00225F1C" w14:paraId="4707C03C" w14:textId="07386AA0" w:rsidTr="00225F1C">
        <w:tc>
          <w:tcPr>
            <w:tcW w:w="8365" w:type="dxa"/>
          </w:tcPr>
          <w:p w14:paraId="30A0F199" w14:textId="6296E6F0" w:rsidR="00225F1C" w:rsidRDefault="00225F1C" w:rsidP="00F33D7B">
            <w:r>
              <w:t>Revised drive through standards to reflect accurate permitted used:</w:t>
            </w:r>
          </w:p>
          <w:p w14:paraId="129DAB31" w14:textId="77777777" w:rsidR="00225F1C" w:rsidRDefault="00225F1C" w:rsidP="00F33D7B"/>
          <w:p w14:paraId="346A1EB8" w14:textId="52266DA3" w:rsidR="00225F1C" w:rsidRPr="0099760F" w:rsidRDefault="00225F1C" w:rsidP="0099760F">
            <w:r w:rsidRPr="0099760F">
              <w:t>Drive-through facilities associated with Eating Places (Land Use Group 6) may be permitted within the Broadway Mixed-Use</w:t>
            </w:r>
            <w:r w:rsidRPr="0099760F">
              <w:rPr>
                <w:strike/>
              </w:rPr>
              <w:t xml:space="preserve">, Transit Mixed-Use, Village Commercial, Neighborhood Commercial, </w:t>
            </w:r>
            <w:r w:rsidRPr="0099760F">
              <w:t xml:space="preserve">and Innovation </w:t>
            </w:r>
            <w:r>
              <w:t>Z</w:t>
            </w:r>
            <w:r w:rsidRPr="0099760F">
              <w:t xml:space="preserve">oning </w:t>
            </w:r>
            <w:r>
              <w:t>D</w:t>
            </w:r>
            <w:r w:rsidRPr="0099760F">
              <w:t>istricts</w:t>
            </w:r>
            <w:r>
              <w:t xml:space="preserve"> </w:t>
            </w:r>
            <w:r w:rsidRPr="0099760F">
              <w:rPr>
                <w:color w:val="FF0000"/>
              </w:rPr>
              <w:t xml:space="preserve">west of Buena Vista Avenue with a Conditional Use Permit, </w:t>
            </w:r>
            <w:r w:rsidRPr="0099760F">
              <w:t xml:space="preserve">subject to the applicable use classifications and restrictions identified in </w:t>
            </w:r>
            <w:r w:rsidRPr="0099760F">
              <w:rPr>
                <w:b/>
                <w:bCs/>
                <w:i/>
                <w:iCs/>
              </w:rPr>
              <w:t>Table 4-1</w:t>
            </w:r>
            <w:r w:rsidRPr="0099760F">
              <w:t xml:space="preserve"> (Allowable Land Use Matrix) and </w:t>
            </w:r>
            <w:r w:rsidRPr="0099760F">
              <w:rPr>
                <w:b/>
                <w:bCs/>
                <w:i/>
                <w:iCs/>
              </w:rPr>
              <w:t>Appendix D</w:t>
            </w:r>
            <w:r w:rsidRPr="0099760F">
              <w:t xml:space="preserve">. </w:t>
            </w:r>
          </w:p>
          <w:p w14:paraId="641CD280" w14:textId="5A07AFDB" w:rsidR="00225F1C" w:rsidRPr="00B619A8" w:rsidRDefault="00225F1C" w:rsidP="00F33D7B"/>
        </w:tc>
        <w:tc>
          <w:tcPr>
            <w:tcW w:w="3690" w:type="dxa"/>
          </w:tcPr>
          <w:p w14:paraId="40C45543" w14:textId="071A9DBB" w:rsidR="00225F1C" w:rsidRPr="00B619A8" w:rsidRDefault="00225F1C" w:rsidP="00F33D7B">
            <w:r w:rsidRPr="00B619A8">
              <w:t>Chapter 5, Section 5.</w:t>
            </w:r>
            <w:r w:rsidR="00695091">
              <w:t>17</w:t>
            </w:r>
            <w:r w:rsidRPr="00B619A8">
              <w:t>, page 68</w:t>
            </w:r>
          </w:p>
        </w:tc>
      </w:tr>
      <w:tr w:rsidR="00225F1C" w14:paraId="0F2AB356" w14:textId="5310B027" w:rsidTr="00225F1C">
        <w:tc>
          <w:tcPr>
            <w:tcW w:w="8365" w:type="dxa"/>
          </w:tcPr>
          <w:p w14:paraId="16F67E7A" w14:textId="58E03FDC" w:rsidR="00225F1C" w:rsidRDefault="00225F1C" w:rsidP="0008000F">
            <w:pPr>
              <w:spacing w:line="276" w:lineRule="auto"/>
            </w:pPr>
            <w:r>
              <w:t>Lighting ODS revised to better meet Dark Sky Standards per PC Morrissey’s comments:</w:t>
            </w:r>
          </w:p>
          <w:p w14:paraId="5B9F9E57" w14:textId="77777777" w:rsidR="00225F1C" w:rsidRDefault="00225F1C" w:rsidP="0008000F">
            <w:pPr>
              <w:spacing w:line="276" w:lineRule="auto"/>
            </w:pPr>
          </w:p>
          <w:p w14:paraId="39D07F1C" w14:textId="49624FE3" w:rsidR="00225F1C" w:rsidRDefault="00225F1C" w:rsidP="0008000F">
            <w:pPr>
              <w:spacing w:line="276" w:lineRule="auto"/>
              <w:rPr>
                <w:strike/>
              </w:rPr>
            </w:pPr>
            <w:r>
              <w:t xml:space="preserve">Intro: </w:t>
            </w:r>
            <w:r w:rsidRPr="0008000F">
              <w:t>Lighting supports pedestrian safety, visibility and nighttime activity while minimizing glare, light trespass, skyglow and impacts on wildlife.</w:t>
            </w:r>
            <w:r>
              <w:t xml:space="preserve"> </w:t>
            </w:r>
            <w:r w:rsidRPr="004B231A">
              <w:rPr>
                <w:i/>
                <w:iCs/>
                <w:color w:val="FF0000"/>
              </w:rPr>
              <w:t>Lighting shall have a specific purpose, used only where and when it is needed, limited in brightness and warm in color.</w:t>
            </w:r>
            <w:r w:rsidRPr="004B231A">
              <w:rPr>
                <w:color w:val="FF0000"/>
              </w:rPr>
              <w:t xml:space="preserve"> </w:t>
            </w:r>
            <w:r w:rsidRPr="0008000F">
              <w:rPr>
                <w:strike/>
              </w:rPr>
              <w:t>Lighting shall be directed where needed and limited in brightness and duration to its intended purpose.</w:t>
            </w:r>
            <w:r>
              <w:rPr>
                <w:strike/>
              </w:rPr>
              <w:t xml:space="preserve"> </w:t>
            </w:r>
          </w:p>
          <w:p w14:paraId="0FEF4D0E" w14:textId="77777777" w:rsidR="00225F1C" w:rsidRDefault="00225F1C" w:rsidP="0008000F">
            <w:pPr>
              <w:spacing w:line="276" w:lineRule="auto"/>
              <w:rPr>
                <w:strike/>
              </w:rPr>
            </w:pPr>
          </w:p>
          <w:p w14:paraId="6978816B" w14:textId="1321AB0A" w:rsidR="00225F1C" w:rsidRPr="00D81F50" w:rsidRDefault="00225F1C" w:rsidP="00D81F50">
            <w:pPr>
              <w:spacing w:line="276" w:lineRule="auto"/>
            </w:pPr>
            <w:r>
              <w:t xml:space="preserve">5. </w:t>
            </w:r>
            <w:r w:rsidRPr="00D81F50">
              <w:t>Exterior lighting shall be equipped with automatic controls,</w:t>
            </w:r>
          </w:p>
          <w:p w14:paraId="4F09E2C7" w14:textId="77777777" w:rsidR="00225F1C" w:rsidRPr="00D81F50" w:rsidRDefault="00225F1C" w:rsidP="00D81F50">
            <w:pPr>
              <w:spacing w:line="276" w:lineRule="auto"/>
            </w:pPr>
            <w:r w:rsidRPr="00D81F50">
              <w:t>including timers, photocells, motion sensors, or programmable</w:t>
            </w:r>
          </w:p>
          <w:p w14:paraId="494DD544" w14:textId="77777777" w:rsidR="00225F1C" w:rsidRPr="00D81F50" w:rsidRDefault="00225F1C" w:rsidP="00D81F50">
            <w:pPr>
              <w:spacing w:line="276" w:lineRule="auto"/>
            </w:pPr>
            <w:r w:rsidRPr="00D81F50">
              <w:t>dimmers. Lighting serving outdoor amenities and recreational</w:t>
            </w:r>
          </w:p>
          <w:p w14:paraId="44EB66F3" w14:textId="1AD5DAFD" w:rsidR="00225F1C" w:rsidRDefault="00225F1C" w:rsidP="00D81F50">
            <w:pPr>
              <w:spacing w:line="276" w:lineRule="auto"/>
              <w:rPr>
                <w:i/>
                <w:iCs/>
                <w:color w:val="FF0000"/>
              </w:rPr>
            </w:pPr>
            <w:r w:rsidRPr="00D81F50">
              <w:t>areas shall be controlled by timers or occupancy sensors</w:t>
            </w:r>
            <w:r>
              <w:t xml:space="preserve"> </w:t>
            </w:r>
            <w:r w:rsidRPr="007E1F42">
              <w:rPr>
                <w:i/>
                <w:iCs/>
                <w:color w:val="FF0000"/>
              </w:rPr>
              <w:t>and shall shut off when the area is not in use.</w:t>
            </w:r>
            <w:r>
              <w:rPr>
                <w:i/>
                <w:iCs/>
                <w:color w:val="FF0000"/>
              </w:rPr>
              <w:t xml:space="preserve"> </w:t>
            </w:r>
            <w:r w:rsidRPr="00D81F50">
              <w:t>Lighting required for nighttime access, security, or emergency</w:t>
            </w:r>
            <w:r>
              <w:t xml:space="preserve"> </w:t>
            </w:r>
            <w:r w:rsidRPr="00D81F50">
              <w:t>egress may remain operational as required by applicable</w:t>
            </w:r>
            <w:r>
              <w:t xml:space="preserve"> </w:t>
            </w:r>
            <w:r w:rsidRPr="00D81F50">
              <w:t>building and safety codes</w:t>
            </w:r>
            <w:r>
              <w:t xml:space="preserve"> </w:t>
            </w:r>
            <w:r w:rsidRPr="00D81F50">
              <w:rPr>
                <w:i/>
                <w:iCs/>
                <w:color w:val="FF0000"/>
              </w:rPr>
              <w:t>but shall be kept at the minimum required level to maintain security.</w:t>
            </w:r>
          </w:p>
          <w:p w14:paraId="1ADD4CAC" w14:textId="77777777" w:rsidR="00225F1C" w:rsidRDefault="00225F1C" w:rsidP="00D81F50">
            <w:pPr>
              <w:spacing w:line="276" w:lineRule="auto"/>
              <w:rPr>
                <w:i/>
                <w:iCs/>
                <w:color w:val="FF0000"/>
              </w:rPr>
            </w:pPr>
          </w:p>
          <w:p w14:paraId="495431A8" w14:textId="77777777" w:rsidR="00225F1C" w:rsidRPr="007E1F42" w:rsidRDefault="00225F1C" w:rsidP="007E1F42">
            <w:pPr>
              <w:spacing w:line="276" w:lineRule="auto"/>
            </w:pPr>
            <w:r>
              <w:t xml:space="preserve">9. </w:t>
            </w:r>
            <w:r w:rsidRPr="007E1F42">
              <w:t>Exterior lighting shall not produce illumination exceeding</w:t>
            </w:r>
          </w:p>
          <w:p w14:paraId="03E5F625" w14:textId="4B4334C6" w:rsidR="00225F1C" w:rsidRPr="007E1F42" w:rsidRDefault="00225F1C" w:rsidP="007E1F42">
            <w:pPr>
              <w:spacing w:line="276" w:lineRule="auto"/>
            </w:pPr>
            <w:r w:rsidRPr="007E1F42">
              <w:t>0.5 foot-candles at</w:t>
            </w:r>
            <w:r>
              <w:t xml:space="preserve"> </w:t>
            </w:r>
            <w:r w:rsidRPr="00623764">
              <w:rPr>
                <w:i/>
                <w:iCs/>
                <w:color w:val="FF0000"/>
              </w:rPr>
              <w:t>10 feet inside the</w:t>
            </w:r>
            <w:r w:rsidRPr="00623764">
              <w:rPr>
                <w:color w:val="FF0000"/>
              </w:rPr>
              <w:t xml:space="preserve"> </w:t>
            </w:r>
            <w:r w:rsidRPr="007E1F42">
              <w:t>property lines adjoining residential uses</w:t>
            </w:r>
            <w:r>
              <w:t xml:space="preserve"> </w:t>
            </w:r>
            <w:r w:rsidRPr="007E1F42">
              <w:t>or residential zoning districts, measured horizontally at</w:t>
            </w:r>
            <w:r>
              <w:t xml:space="preserve"> </w:t>
            </w:r>
            <w:r w:rsidRPr="007E1F42">
              <w:t>finished grade. Compliance shall be demonstrated through a</w:t>
            </w:r>
          </w:p>
          <w:p w14:paraId="5D37766E" w14:textId="2820A802" w:rsidR="00225F1C" w:rsidRDefault="00225F1C" w:rsidP="007E1F42">
            <w:pPr>
              <w:spacing w:line="276" w:lineRule="auto"/>
            </w:pPr>
            <w:r w:rsidRPr="007E1F42">
              <w:t>photometric lighting plan.</w:t>
            </w:r>
          </w:p>
          <w:p w14:paraId="4CB5E2E4" w14:textId="77777777" w:rsidR="00225F1C" w:rsidRDefault="00225F1C" w:rsidP="007E1F42">
            <w:pPr>
              <w:spacing w:line="276" w:lineRule="auto"/>
            </w:pPr>
          </w:p>
          <w:p w14:paraId="5D53E297" w14:textId="4B8376EE" w:rsidR="00225F1C" w:rsidRDefault="00225F1C" w:rsidP="0008000F">
            <w:pPr>
              <w:spacing w:line="276" w:lineRule="auto"/>
            </w:pPr>
            <w:r w:rsidRPr="00623764">
              <w:rPr>
                <w:i/>
                <w:iCs/>
                <w:color w:val="FF0000"/>
              </w:rPr>
              <w:t>10.</w:t>
            </w:r>
            <w:r w:rsidRPr="00623764">
              <w:rPr>
                <w:color w:val="FF0000"/>
              </w:rPr>
              <w:t xml:space="preserve"> </w:t>
            </w:r>
            <w:r w:rsidRPr="00623764">
              <w:rPr>
                <w:i/>
                <w:iCs/>
                <w:color w:val="FF0000"/>
              </w:rPr>
              <w:t>Exterior lighting must not interfere with the safe movement and operation of motor vehicles. Direct glare or trespass to the public right of way is prohibited.</w:t>
            </w:r>
          </w:p>
        </w:tc>
        <w:tc>
          <w:tcPr>
            <w:tcW w:w="3690" w:type="dxa"/>
          </w:tcPr>
          <w:p w14:paraId="76289D62" w14:textId="77D51BD4" w:rsidR="00225F1C" w:rsidRPr="00E867D4" w:rsidRDefault="00225F1C" w:rsidP="00F33D7B">
            <w:r w:rsidRPr="00964FC5">
              <w:t>Chapter 6, Section 6.12, pages 85-86</w:t>
            </w:r>
          </w:p>
        </w:tc>
      </w:tr>
      <w:tr w:rsidR="00225F1C" w:rsidRPr="008F3703" w14:paraId="251656C9" w14:textId="79F1D05D" w:rsidTr="00225F1C">
        <w:tc>
          <w:tcPr>
            <w:tcW w:w="8365" w:type="dxa"/>
          </w:tcPr>
          <w:p w14:paraId="2117225F" w14:textId="4B48D86C" w:rsidR="00225F1C" w:rsidRDefault="00225F1C" w:rsidP="00F33D7B">
            <w:pPr>
              <w:tabs>
                <w:tab w:val="left" w:pos="3900"/>
              </w:tabs>
            </w:pPr>
            <w:r w:rsidRPr="00E85597">
              <w:t>Revised landscape requirement</w:t>
            </w:r>
            <w:r>
              <w:t>s from 8% to 5%.</w:t>
            </w:r>
          </w:p>
          <w:p w14:paraId="6D82C3B8" w14:textId="77777777" w:rsidR="00225F1C" w:rsidRDefault="00225F1C" w:rsidP="00F33D7B">
            <w:pPr>
              <w:tabs>
                <w:tab w:val="left" w:pos="3900"/>
              </w:tabs>
            </w:pPr>
          </w:p>
          <w:p w14:paraId="657BA1CF" w14:textId="6AD641BC" w:rsidR="00225F1C" w:rsidRDefault="00225F1C" w:rsidP="00F33D7B">
            <w:pPr>
              <w:tabs>
                <w:tab w:val="left" w:pos="3900"/>
              </w:tabs>
            </w:pPr>
            <w:r>
              <w:t>Revised Community Benefits Program:</w:t>
            </w:r>
          </w:p>
          <w:p w14:paraId="7D16A3CE" w14:textId="77777777" w:rsidR="00225F1C" w:rsidRPr="00B61BF8" w:rsidRDefault="00225F1C" w:rsidP="00FB7525">
            <w:pPr>
              <w:tabs>
                <w:tab w:val="left" w:pos="3900"/>
              </w:tabs>
              <w:rPr>
                <w:strike/>
                <w:lang w:val="en-GB"/>
              </w:rPr>
            </w:pPr>
            <w:r w:rsidRPr="00B61BF8">
              <w:rPr>
                <w:strike/>
                <w:lang w:val="en-GB"/>
              </w:rPr>
              <w:t>Enhanced landscaping beyond minimum requirements</w:t>
            </w:r>
          </w:p>
          <w:p w14:paraId="58130917" w14:textId="40F6A8E7" w:rsidR="00225F1C" w:rsidRPr="0032052B" w:rsidRDefault="00225F1C" w:rsidP="00B61BF8">
            <w:pPr>
              <w:tabs>
                <w:tab w:val="left" w:pos="3900"/>
              </w:tabs>
              <w:rPr>
                <w:i/>
                <w:iCs/>
                <w:color w:val="FF0000"/>
                <w:lang w:val="en-GB"/>
              </w:rPr>
            </w:pPr>
            <w:r w:rsidRPr="0032052B">
              <w:rPr>
                <w:i/>
                <w:iCs/>
                <w:color w:val="FF0000"/>
                <w:lang w:val="en-GB"/>
              </w:rPr>
              <w:t xml:space="preserve">Landscaped area exceeding the required 5% of the project site area - </w:t>
            </w:r>
            <w:r w:rsidRPr="0032052B">
              <w:rPr>
                <w:i/>
                <w:iCs/>
                <w:color w:val="FF0000"/>
              </w:rPr>
              <w:t>1 credit for each additional 1 percentage point of project site area landscaped, up to 5 credits</w:t>
            </w:r>
          </w:p>
          <w:p w14:paraId="311DF725" w14:textId="3DD0EC8C" w:rsidR="00225F1C" w:rsidRPr="00107A9D" w:rsidRDefault="00225F1C" w:rsidP="00F33D7B">
            <w:pPr>
              <w:tabs>
                <w:tab w:val="left" w:pos="3900"/>
              </w:tabs>
            </w:pPr>
          </w:p>
        </w:tc>
        <w:tc>
          <w:tcPr>
            <w:tcW w:w="3690" w:type="dxa"/>
          </w:tcPr>
          <w:p w14:paraId="430BDD39" w14:textId="77777777" w:rsidR="00225F1C" w:rsidRPr="008F3703" w:rsidRDefault="00225F1C" w:rsidP="00F33D7B">
            <w:pPr>
              <w:rPr>
                <w:lang w:val="fr-FR"/>
              </w:rPr>
            </w:pPr>
            <w:r w:rsidRPr="008F3703">
              <w:rPr>
                <w:lang w:val="fr-FR"/>
              </w:rPr>
              <w:t>Chapter 5, Section 5.12.1, Standard 1, page 65</w:t>
            </w:r>
          </w:p>
          <w:p w14:paraId="6A85EB04" w14:textId="77777777" w:rsidR="00225F1C" w:rsidRPr="008F3703" w:rsidRDefault="00225F1C" w:rsidP="00F33D7B">
            <w:pPr>
              <w:rPr>
                <w:lang w:val="fr-FR"/>
              </w:rPr>
            </w:pPr>
          </w:p>
          <w:p w14:paraId="659F2333" w14:textId="31544F45" w:rsidR="00225F1C" w:rsidRPr="008F3703" w:rsidRDefault="00225F1C" w:rsidP="00F33D7B">
            <w:pPr>
              <w:rPr>
                <w:lang w:val="fr-FR"/>
              </w:rPr>
            </w:pPr>
            <w:r w:rsidRPr="008F3703">
              <w:rPr>
                <w:lang w:val="fr-FR"/>
              </w:rPr>
              <w:t>Appendix A, Table A-1, Page A-1</w:t>
            </w:r>
          </w:p>
        </w:tc>
      </w:tr>
      <w:tr w:rsidR="00225F1C" w14:paraId="535DFE86" w14:textId="66E1134F" w:rsidTr="00225F1C">
        <w:tc>
          <w:tcPr>
            <w:tcW w:w="8365" w:type="dxa"/>
          </w:tcPr>
          <w:p w14:paraId="1DDC8BDA" w14:textId="2DC71D49" w:rsidR="00225F1C" w:rsidRDefault="00225F1C" w:rsidP="00F33D7B">
            <w:pPr>
              <w:spacing w:line="276" w:lineRule="auto"/>
              <w:rPr>
                <w:rFonts w:ascii="Aptos" w:hAnsi="Aptos" w:cs="Open Sans"/>
              </w:rPr>
            </w:pPr>
            <w:r>
              <w:rPr>
                <w:rFonts w:ascii="Aptos" w:hAnsi="Aptos" w:cs="Open Sans"/>
              </w:rPr>
              <w:t>Revised ODS to a</w:t>
            </w:r>
            <w:r w:rsidRPr="00C2195A">
              <w:rPr>
                <w:rFonts w:ascii="Aptos" w:hAnsi="Aptos" w:cs="Open Sans"/>
              </w:rPr>
              <w:t xml:space="preserve">llow </w:t>
            </w:r>
            <w:r>
              <w:rPr>
                <w:rFonts w:ascii="Aptos" w:hAnsi="Aptos" w:cs="Open Sans"/>
              </w:rPr>
              <w:t>l</w:t>
            </w:r>
            <w:r w:rsidRPr="00C2195A">
              <w:rPr>
                <w:rFonts w:ascii="Aptos" w:hAnsi="Aptos" w:cs="Open Sans"/>
              </w:rPr>
              <w:t>ive</w:t>
            </w:r>
            <w:r>
              <w:rPr>
                <w:rFonts w:ascii="Aptos" w:hAnsi="Aptos" w:cs="Open Sans"/>
              </w:rPr>
              <w:t>-</w:t>
            </w:r>
            <w:r w:rsidRPr="00C2195A">
              <w:rPr>
                <w:rFonts w:ascii="Aptos" w:hAnsi="Aptos" w:cs="Open Sans"/>
              </w:rPr>
              <w:t xml:space="preserve">work units </w:t>
            </w:r>
            <w:r>
              <w:rPr>
                <w:rFonts w:ascii="Aptos" w:hAnsi="Aptos" w:cs="Open Sans"/>
              </w:rPr>
              <w:t>along Broadway and within the Village Commercial Zoning District and on corner lots, but not on corner units:</w:t>
            </w:r>
          </w:p>
          <w:p w14:paraId="0D1E1D41" w14:textId="77777777" w:rsidR="00225F1C" w:rsidRDefault="00225F1C" w:rsidP="00F33D7B">
            <w:pPr>
              <w:spacing w:line="276" w:lineRule="auto"/>
              <w:rPr>
                <w:rFonts w:ascii="Aptos" w:hAnsi="Aptos" w:cs="Open Sans"/>
              </w:rPr>
            </w:pPr>
          </w:p>
          <w:p w14:paraId="752FF1D0" w14:textId="3710DB29" w:rsidR="00225F1C" w:rsidRPr="00C2195A" w:rsidRDefault="00225F1C" w:rsidP="00F33D7B">
            <w:pPr>
              <w:spacing w:line="276" w:lineRule="auto"/>
              <w:rPr>
                <w:rFonts w:ascii="Aptos" w:hAnsi="Aptos" w:cs="Open Sans"/>
              </w:rPr>
            </w:pPr>
            <w:r w:rsidRPr="009328CC">
              <w:rPr>
                <w:rFonts w:ascii="Aptos" w:hAnsi="Aptos" w:cs="Open Sans"/>
              </w:rPr>
              <w:t>Live-work units shall not be permitted on corner</w:t>
            </w:r>
            <w:r w:rsidRPr="009328CC">
              <w:rPr>
                <w:rFonts w:ascii="Aptos" w:hAnsi="Aptos" w:cs="Open Sans"/>
                <w:i/>
                <w:iCs/>
                <w:color w:val="FF0000"/>
              </w:rPr>
              <w:t xml:space="preserve"> units</w:t>
            </w:r>
            <w:r>
              <w:rPr>
                <w:rFonts w:ascii="Aptos" w:hAnsi="Aptos" w:cs="Open Sans"/>
              </w:rPr>
              <w:t>.</w:t>
            </w:r>
            <w:r w:rsidRPr="009328CC">
              <w:rPr>
                <w:rFonts w:ascii="Aptos" w:hAnsi="Aptos" w:cs="Open Sans"/>
              </w:rPr>
              <w:t xml:space="preserve"> </w:t>
            </w:r>
            <w:r w:rsidRPr="009328CC">
              <w:rPr>
                <w:rFonts w:ascii="Aptos" w:hAnsi="Aptos" w:cs="Open Sans"/>
                <w:strike/>
              </w:rPr>
              <w:t>lots or on properties with frontage along Broadway within the Village Commercial Zoning District.</w:t>
            </w:r>
          </w:p>
          <w:p w14:paraId="1A5E8844" w14:textId="1324211F" w:rsidR="00225F1C" w:rsidRPr="00AF6082" w:rsidRDefault="00225F1C" w:rsidP="00F33D7B"/>
        </w:tc>
        <w:tc>
          <w:tcPr>
            <w:tcW w:w="3690" w:type="dxa"/>
          </w:tcPr>
          <w:p w14:paraId="6AEDD795" w14:textId="4035BE68" w:rsidR="00225F1C" w:rsidRDefault="00225F1C" w:rsidP="00F33D7B">
            <w:r w:rsidRPr="00AF6082">
              <w:t xml:space="preserve">Chapter </w:t>
            </w:r>
            <w:r>
              <w:t>6, Section 6.3.5</w:t>
            </w:r>
            <w:r w:rsidRPr="00AF6082">
              <w:t>, page 74</w:t>
            </w:r>
            <w:r>
              <w:t>, ODS #9</w:t>
            </w:r>
          </w:p>
          <w:p w14:paraId="379E6A3A" w14:textId="7F253515" w:rsidR="00225F1C" w:rsidRDefault="00225F1C" w:rsidP="00F33D7B"/>
        </w:tc>
      </w:tr>
    </w:tbl>
    <w:p w14:paraId="607CDA96" w14:textId="77777777" w:rsidR="00607733" w:rsidRDefault="00607733"/>
    <w:sectPr w:rsidR="00607733" w:rsidSect="00E867D4">
      <w:headerReference w:type="default" r:id="rId7"/>
      <w:footerReference w:type="even" r:id="rId8"/>
      <w:footerReference w:type="default" r:id="rId9"/>
      <w:headerReference w:type="first" r:id="rId10"/>
      <w:footerReference w:type="firs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81868" w14:textId="77777777" w:rsidR="003362CC" w:rsidRDefault="003362CC" w:rsidP="009860DB">
      <w:pPr>
        <w:spacing w:after="0" w:line="240" w:lineRule="auto"/>
      </w:pPr>
      <w:r>
        <w:separator/>
      </w:r>
    </w:p>
  </w:endnote>
  <w:endnote w:type="continuationSeparator" w:id="0">
    <w:p w14:paraId="2E8F7F83" w14:textId="77777777" w:rsidR="003362CC" w:rsidRDefault="003362CC" w:rsidP="00986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Open Sans">
    <w:altName w:val="Segoe UI"/>
    <w:charset w:val="00"/>
    <w:family w:val="swiss"/>
    <w:pitch w:val="variable"/>
    <w:sig w:usb0="E00002EF" w:usb1="4000205B" w:usb2="00000028" w:usb3="00000000" w:csb0="000001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355A1" w14:textId="7B790A8D" w:rsidR="00FC7FDB" w:rsidRDefault="00FC7F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B81FE" w14:textId="6D96C346" w:rsidR="00FC7FDB" w:rsidRDefault="00FC7F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02FBD" w14:textId="4244829F" w:rsidR="00FC7FDB" w:rsidRDefault="00FC7F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2B95C" w14:textId="77777777" w:rsidR="003362CC" w:rsidRDefault="003362CC" w:rsidP="009860DB">
      <w:pPr>
        <w:spacing w:after="0" w:line="240" w:lineRule="auto"/>
      </w:pPr>
      <w:r>
        <w:separator/>
      </w:r>
    </w:p>
  </w:footnote>
  <w:footnote w:type="continuationSeparator" w:id="0">
    <w:p w14:paraId="3D27D5C1" w14:textId="77777777" w:rsidR="003362CC" w:rsidRDefault="003362CC" w:rsidP="00986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78DEF" w14:textId="2ED0190B" w:rsidR="009860DB" w:rsidRDefault="007763B5">
    <w:pPr>
      <w:pStyle w:val="Header"/>
    </w:pPr>
    <w:r>
      <w:rPr>
        <w:rFonts w:ascii="Arial" w:hAnsi="Arial"/>
        <w:b/>
        <w:bCs/>
        <w:noProof/>
        <w:color w:val="677FBF"/>
        <w:sz w:val="28"/>
        <w:szCs w:val="28"/>
      </w:rPr>
      <w:drawing>
        <wp:anchor distT="0" distB="0" distL="114300" distR="114300" simplePos="0" relativeHeight="251658241" behindDoc="0" locked="0" layoutInCell="1" allowOverlap="1" wp14:anchorId="14C7E068" wp14:editId="148FBE84">
          <wp:simplePos x="0" y="0"/>
          <wp:positionH relativeFrom="margin">
            <wp:align>left</wp:align>
          </wp:positionH>
          <wp:positionV relativeFrom="paragraph">
            <wp:posOffset>-238125</wp:posOffset>
          </wp:positionV>
          <wp:extent cx="1479550" cy="428625"/>
          <wp:effectExtent l="0" t="0" r="6350" b="9525"/>
          <wp:wrapNone/>
          <wp:docPr id="2024421140" name="Picture 1">
            <a:extLst xmlns:a="http://schemas.openxmlformats.org/drawingml/2006/main">
              <a:ext uri="{FF2B5EF4-FFF2-40B4-BE49-F238E27FC236}">
                <a16:creationId xmlns:a16="http://schemas.microsoft.com/office/drawing/2014/main" id="{52CB281D-A9B8-4868-8EC0-C67D2FDCD4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9550" cy="428625"/>
                  </a:xfrm>
                  <a:prstGeom prst="rect">
                    <a:avLst/>
                  </a:prstGeom>
                  <a:noFill/>
                  <a:ln>
                    <a:noFill/>
                  </a:ln>
                </pic:spPr>
              </pic:pic>
            </a:graphicData>
          </a:graphic>
        </wp:anchor>
      </w:drawing>
    </w:r>
    <w:r w:rsidR="006E67CE">
      <w:rPr>
        <w:rFonts w:ascii="Arial" w:hAnsi="Arial"/>
        <w:b/>
        <w:bCs/>
        <w:noProof/>
        <w:color w:val="677FBF"/>
        <w:sz w:val="28"/>
        <w:szCs w:val="28"/>
      </w:rPr>
      <w:drawing>
        <wp:anchor distT="0" distB="0" distL="114300" distR="114300" simplePos="0" relativeHeight="251658240" behindDoc="0" locked="0" layoutInCell="1" allowOverlap="1" wp14:anchorId="005D7B70" wp14:editId="135AD650">
          <wp:simplePos x="0" y="0"/>
          <wp:positionH relativeFrom="margin">
            <wp:posOffset>6362700</wp:posOffset>
          </wp:positionH>
          <wp:positionV relativeFrom="paragraph">
            <wp:posOffset>19050</wp:posOffset>
          </wp:positionV>
          <wp:extent cx="1799375" cy="198655"/>
          <wp:effectExtent l="0" t="0" r="0" b="0"/>
          <wp:wrapNone/>
          <wp:docPr id="870056484" name="officeArt object" descr="pasted-image.pdf">
            <a:extLst xmlns:a="http://schemas.openxmlformats.org/drawingml/2006/main">
              <a:ext uri="{FF2B5EF4-FFF2-40B4-BE49-F238E27FC236}">
                <a16:creationId xmlns:a16="http://schemas.microsoft.com/office/drawing/2014/main" id="{9B104B4B-D422-43B6-83E1-D12C7E2204C5}"/>
              </a:ext>
            </a:extLst>
          </wp:docPr>
          <wp:cNvGraphicFramePr/>
          <a:graphic xmlns:a="http://schemas.openxmlformats.org/drawingml/2006/main">
            <a:graphicData uri="http://schemas.openxmlformats.org/drawingml/2006/picture">
              <pic:pic xmlns:pic="http://schemas.openxmlformats.org/drawingml/2006/picture">
                <pic:nvPicPr>
                  <pic:cNvPr id="1073741825" name="pasted-image.pdf" descr="pasted-image.pdf"/>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799375" cy="198655"/>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37120" w14:textId="4BCE3E9A" w:rsidR="00FC7FDB" w:rsidRDefault="00FC7F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7999"/>
    <w:multiLevelType w:val="hybridMultilevel"/>
    <w:tmpl w:val="4EE03D50"/>
    <w:lvl w:ilvl="0" w:tplc="72CC8C2C">
      <w:start w:val="1"/>
      <w:numFmt w:val="decimal"/>
      <w:lvlText w:val="%1."/>
      <w:lvlJc w:val="left"/>
      <w:pPr>
        <w:ind w:left="1440" w:hanging="360"/>
      </w:pPr>
    </w:lvl>
    <w:lvl w:ilvl="1" w:tplc="1D98A72E">
      <w:start w:val="1"/>
      <w:numFmt w:val="decimal"/>
      <w:lvlText w:val="%2."/>
      <w:lvlJc w:val="left"/>
      <w:pPr>
        <w:ind w:left="1440" w:hanging="360"/>
      </w:pPr>
    </w:lvl>
    <w:lvl w:ilvl="2" w:tplc="0B760B14">
      <w:start w:val="1"/>
      <w:numFmt w:val="decimal"/>
      <w:lvlText w:val="%3."/>
      <w:lvlJc w:val="left"/>
      <w:pPr>
        <w:ind w:left="1440" w:hanging="360"/>
      </w:pPr>
    </w:lvl>
    <w:lvl w:ilvl="3" w:tplc="3CCA87FC">
      <w:start w:val="1"/>
      <w:numFmt w:val="decimal"/>
      <w:lvlText w:val="%4."/>
      <w:lvlJc w:val="left"/>
      <w:pPr>
        <w:ind w:left="1440" w:hanging="360"/>
      </w:pPr>
    </w:lvl>
    <w:lvl w:ilvl="4" w:tplc="4AC261B0">
      <w:start w:val="1"/>
      <w:numFmt w:val="decimal"/>
      <w:lvlText w:val="%5."/>
      <w:lvlJc w:val="left"/>
      <w:pPr>
        <w:ind w:left="1440" w:hanging="360"/>
      </w:pPr>
    </w:lvl>
    <w:lvl w:ilvl="5" w:tplc="F2F6482C">
      <w:start w:val="1"/>
      <w:numFmt w:val="decimal"/>
      <w:lvlText w:val="%6."/>
      <w:lvlJc w:val="left"/>
      <w:pPr>
        <w:ind w:left="1440" w:hanging="360"/>
      </w:pPr>
    </w:lvl>
    <w:lvl w:ilvl="6" w:tplc="140A444E">
      <w:start w:val="1"/>
      <w:numFmt w:val="decimal"/>
      <w:lvlText w:val="%7."/>
      <w:lvlJc w:val="left"/>
      <w:pPr>
        <w:ind w:left="1440" w:hanging="360"/>
      </w:pPr>
    </w:lvl>
    <w:lvl w:ilvl="7" w:tplc="E4CABDF2">
      <w:start w:val="1"/>
      <w:numFmt w:val="decimal"/>
      <w:lvlText w:val="%8."/>
      <w:lvlJc w:val="left"/>
      <w:pPr>
        <w:ind w:left="1440" w:hanging="360"/>
      </w:pPr>
    </w:lvl>
    <w:lvl w:ilvl="8" w:tplc="75E8B6DC">
      <w:start w:val="1"/>
      <w:numFmt w:val="decimal"/>
      <w:lvlText w:val="%9."/>
      <w:lvlJc w:val="left"/>
      <w:pPr>
        <w:ind w:left="1440" w:hanging="360"/>
      </w:pPr>
    </w:lvl>
  </w:abstractNum>
  <w:abstractNum w:abstractNumId="1" w15:restartNumberingAfterBreak="0">
    <w:nsid w:val="08280C94"/>
    <w:multiLevelType w:val="hybridMultilevel"/>
    <w:tmpl w:val="515E1C88"/>
    <w:lvl w:ilvl="0" w:tplc="5F968F0C">
      <w:start w:val="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E67D21"/>
    <w:multiLevelType w:val="hybridMultilevel"/>
    <w:tmpl w:val="5C1ABF88"/>
    <w:lvl w:ilvl="0" w:tplc="420417F0">
      <w:start w:val="1"/>
      <w:numFmt w:val="decimal"/>
      <w:lvlText w:val="%1."/>
      <w:lvlJc w:val="left"/>
      <w:pPr>
        <w:ind w:left="1440" w:hanging="360"/>
      </w:pPr>
    </w:lvl>
    <w:lvl w:ilvl="1" w:tplc="D05AA8E0">
      <w:start w:val="1"/>
      <w:numFmt w:val="decimal"/>
      <w:lvlText w:val="%2."/>
      <w:lvlJc w:val="left"/>
      <w:pPr>
        <w:ind w:left="1440" w:hanging="360"/>
      </w:pPr>
    </w:lvl>
    <w:lvl w:ilvl="2" w:tplc="4B0A3FCA">
      <w:start w:val="1"/>
      <w:numFmt w:val="decimal"/>
      <w:lvlText w:val="%3."/>
      <w:lvlJc w:val="left"/>
      <w:pPr>
        <w:ind w:left="1440" w:hanging="360"/>
      </w:pPr>
    </w:lvl>
    <w:lvl w:ilvl="3" w:tplc="BB1CD53E">
      <w:start w:val="1"/>
      <w:numFmt w:val="decimal"/>
      <w:lvlText w:val="%4."/>
      <w:lvlJc w:val="left"/>
      <w:pPr>
        <w:ind w:left="1440" w:hanging="360"/>
      </w:pPr>
    </w:lvl>
    <w:lvl w:ilvl="4" w:tplc="68260738">
      <w:start w:val="1"/>
      <w:numFmt w:val="decimal"/>
      <w:lvlText w:val="%5."/>
      <w:lvlJc w:val="left"/>
      <w:pPr>
        <w:ind w:left="1440" w:hanging="360"/>
      </w:pPr>
    </w:lvl>
    <w:lvl w:ilvl="5" w:tplc="6772E8B8">
      <w:start w:val="1"/>
      <w:numFmt w:val="decimal"/>
      <w:lvlText w:val="%6."/>
      <w:lvlJc w:val="left"/>
      <w:pPr>
        <w:ind w:left="1440" w:hanging="360"/>
      </w:pPr>
    </w:lvl>
    <w:lvl w:ilvl="6" w:tplc="692A1068">
      <w:start w:val="1"/>
      <w:numFmt w:val="decimal"/>
      <w:lvlText w:val="%7."/>
      <w:lvlJc w:val="left"/>
      <w:pPr>
        <w:ind w:left="1440" w:hanging="360"/>
      </w:pPr>
    </w:lvl>
    <w:lvl w:ilvl="7" w:tplc="E1F8AD16">
      <w:start w:val="1"/>
      <w:numFmt w:val="decimal"/>
      <w:lvlText w:val="%8."/>
      <w:lvlJc w:val="left"/>
      <w:pPr>
        <w:ind w:left="1440" w:hanging="360"/>
      </w:pPr>
    </w:lvl>
    <w:lvl w:ilvl="8" w:tplc="D598E2B2">
      <w:start w:val="1"/>
      <w:numFmt w:val="decimal"/>
      <w:lvlText w:val="%9."/>
      <w:lvlJc w:val="left"/>
      <w:pPr>
        <w:ind w:left="1440" w:hanging="360"/>
      </w:pPr>
    </w:lvl>
  </w:abstractNum>
  <w:abstractNum w:abstractNumId="3" w15:restartNumberingAfterBreak="0">
    <w:nsid w:val="33492258"/>
    <w:multiLevelType w:val="hybridMultilevel"/>
    <w:tmpl w:val="7DC211E0"/>
    <w:lvl w:ilvl="0" w:tplc="B1F6CA14">
      <w:start w:val="1"/>
      <w:numFmt w:val="lowerLetter"/>
      <w:lvlText w:val="%1."/>
      <w:lvlJc w:val="left"/>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1A5F6A"/>
    <w:multiLevelType w:val="hybridMultilevel"/>
    <w:tmpl w:val="75DAC8FE"/>
    <w:lvl w:ilvl="0" w:tplc="3004605E">
      <w:start w:val="1"/>
      <w:numFmt w:val="decimal"/>
      <w:lvlText w:val="%1."/>
      <w:lvlJc w:val="left"/>
      <w:pPr>
        <w:ind w:left="1440" w:hanging="360"/>
      </w:pPr>
    </w:lvl>
    <w:lvl w:ilvl="1" w:tplc="87506ECC">
      <w:start w:val="1"/>
      <w:numFmt w:val="decimal"/>
      <w:lvlText w:val="%2."/>
      <w:lvlJc w:val="left"/>
      <w:pPr>
        <w:ind w:left="1440" w:hanging="360"/>
      </w:pPr>
    </w:lvl>
    <w:lvl w:ilvl="2" w:tplc="19B0BD00">
      <w:start w:val="1"/>
      <w:numFmt w:val="decimal"/>
      <w:lvlText w:val="%3."/>
      <w:lvlJc w:val="left"/>
      <w:pPr>
        <w:ind w:left="1440" w:hanging="360"/>
      </w:pPr>
    </w:lvl>
    <w:lvl w:ilvl="3" w:tplc="37AE5BDC">
      <w:start w:val="1"/>
      <w:numFmt w:val="decimal"/>
      <w:lvlText w:val="%4."/>
      <w:lvlJc w:val="left"/>
      <w:pPr>
        <w:ind w:left="1440" w:hanging="360"/>
      </w:pPr>
    </w:lvl>
    <w:lvl w:ilvl="4" w:tplc="93301D24">
      <w:start w:val="1"/>
      <w:numFmt w:val="decimal"/>
      <w:lvlText w:val="%5."/>
      <w:lvlJc w:val="left"/>
      <w:pPr>
        <w:ind w:left="1440" w:hanging="360"/>
      </w:pPr>
    </w:lvl>
    <w:lvl w:ilvl="5" w:tplc="6E6224F2">
      <w:start w:val="1"/>
      <w:numFmt w:val="decimal"/>
      <w:lvlText w:val="%6."/>
      <w:lvlJc w:val="left"/>
      <w:pPr>
        <w:ind w:left="1440" w:hanging="360"/>
      </w:pPr>
    </w:lvl>
    <w:lvl w:ilvl="6" w:tplc="A7D87EEA">
      <w:start w:val="1"/>
      <w:numFmt w:val="decimal"/>
      <w:lvlText w:val="%7."/>
      <w:lvlJc w:val="left"/>
      <w:pPr>
        <w:ind w:left="1440" w:hanging="360"/>
      </w:pPr>
    </w:lvl>
    <w:lvl w:ilvl="7" w:tplc="40B015E8">
      <w:start w:val="1"/>
      <w:numFmt w:val="decimal"/>
      <w:lvlText w:val="%8."/>
      <w:lvlJc w:val="left"/>
      <w:pPr>
        <w:ind w:left="1440" w:hanging="360"/>
      </w:pPr>
    </w:lvl>
    <w:lvl w:ilvl="8" w:tplc="C40A44C2">
      <w:start w:val="1"/>
      <w:numFmt w:val="decimal"/>
      <w:lvlText w:val="%9."/>
      <w:lvlJc w:val="left"/>
      <w:pPr>
        <w:ind w:left="1440" w:hanging="360"/>
      </w:pPr>
    </w:lvl>
  </w:abstractNum>
  <w:abstractNum w:abstractNumId="5" w15:restartNumberingAfterBreak="0">
    <w:nsid w:val="3538630D"/>
    <w:multiLevelType w:val="hybridMultilevel"/>
    <w:tmpl w:val="5E3C9772"/>
    <w:lvl w:ilvl="0" w:tplc="B1F6CA14">
      <w:start w:val="1"/>
      <w:numFmt w:val="lowerLetter"/>
      <w:lvlText w:val="%1."/>
      <w:lvlJc w:val="left"/>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E94B77"/>
    <w:multiLevelType w:val="hybridMultilevel"/>
    <w:tmpl w:val="01B01FB2"/>
    <w:lvl w:ilvl="0" w:tplc="4DDE908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3871E0"/>
    <w:multiLevelType w:val="hybridMultilevel"/>
    <w:tmpl w:val="DEF4B1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BAA6CA3"/>
    <w:multiLevelType w:val="multilevel"/>
    <w:tmpl w:val="FCCCD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4D629AB"/>
    <w:multiLevelType w:val="hybridMultilevel"/>
    <w:tmpl w:val="5CB64AC6"/>
    <w:lvl w:ilvl="0" w:tplc="B1F6CA14">
      <w:start w:val="1"/>
      <w:numFmt w:val="lowerLetter"/>
      <w:lvlText w:val="%1."/>
      <w:lvlJc w:val="left"/>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0471C7"/>
    <w:multiLevelType w:val="hybridMultilevel"/>
    <w:tmpl w:val="30988C06"/>
    <w:lvl w:ilvl="0" w:tplc="72581F82">
      <w:start w:val="1"/>
      <w:numFmt w:val="decimal"/>
      <w:lvlText w:val="%1."/>
      <w:lvlJc w:val="left"/>
      <w:pPr>
        <w:ind w:left="720" w:hanging="360"/>
      </w:pPr>
      <w:rPr>
        <w:rFonts w:hint="default"/>
      </w:rPr>
    </w:lvl>
    <w:lvl w:ilvl="1" w:tplc="B1F6CA14">
      <w:start w:val="1"/>
      <w:numFmt w:val="lowerLetter"/>
      <w:lvlText w:val="%2."/>
      <w:lvlJc w:val="left"/>
      <w:pPr>
        <w:ind w:left="1440" w:hanging="360"/>
      </w:pPr>
      <w:rPr>
        <w:b w:val="0"/>
        <w:bCs w:val="0"/>
      </w:rPr>
    </w:lvl>
    <w:lvl w:ilvl="2" w:tplc="47202710">
      <w:start w:val="1"/>
      <w:numFmt w:val="lowerRoman"/>
      <w:lvlText w:val="%3."/>
      <w:lvlJc w:val="right"/>
      <w:pPr>
        <w:ind w:left="2160" w:hanging="180"/>
      </w:pPr>
      <w:rPr>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EF5344"/>
    <w:multiLevelType w:val="hybridMultilevel"/>
    <w:tmpl w:val="4BE892FA"/>
    <w:lvl w:ilvl="0" w:tplc="01DA7E94">
      <w:start w:val="1"/>
      <w:numFmt w:val="decimal"/>
      <w:lvlText w:val="%1."/>
      <w:lvlJc w:val="left"/>
      <w:pPr>
        <w:ind w:left="1440" w:hanging="360"/>
      </w:pPr>
    </w:lvl>
    <w:lvl w:ilvl="1" w:tplc="6E94A2F2">
      <w:start w:val="1"/>
      <w:numFmt w:val="decimal"/>
      <w:lvlText w:val="%2."/>
      <w:lvlJc w:val="left"/>
      <w:pPr>
        <w:ind w:left="1440" w:hanging="360"/>
      </w:pPr>
    </w:lvl>
    <w:lvl w:ilvl="2" w:tplc="BE40343A">
      <w:start w:val="1"/>
      <w:numFmt w:val="decimal"/>
      <w:lvlText w:val="%3."/>
      <w:lvlJc w:val="left"/>
      <w:pPr>
        <w:ind w:left="1440" w:hanging="360"/>
      </w:pPr>
    </w:lvl>
    <w:lvl w:ilvl="3" w:tplc="15EA0228">
      <w:start w:val="1"/>
      <w:numFmt w:val="decimal"/>
      <w:lvlText w:val="%4."/>
      <w:lvlJc w:val="left"/>
      <w:pPr>
        <w:ind w:left="1440" w:hanging="360"/>
      </w:pPr>
    </w:lvl>
    <w:lvl w:ilvl="4" w:tplc="2C5E5BDE">
      <w:start w:val="1"/>
      <w:numFmt w:val="decimal"/>
      <w:lvlText w:val="%5."/>
      <w:lvlJc w:val="left"/>
      <w:pPr>
        <w:ind w:left="1440" w:hanging="360"/>
      </w:pPr>
    </w:lvl>
    <w:lvl w:ilvl="5" w:tplc="AEB020A0">
      <w:start w:val="1"/>
      <w:numFmt w:val="decimal"/>
      <w:lvlText w:val="%6."/>
      <w:lvlJc w:val="left"/>
      <w:pPr>
        <w:ind w:left="1440" w:hanging="360"/>
      </w:pPr>
    </w:lvl>
    <w:lvl w:ilvl="6" w:tplc="EE445B42">
      <w:start w:val="1"/>
      <w:numFmt w:val="decimal"/>
      <w:lvlText w:val="%7."/>
      <w:lvlJc w:val="left"/>
      <w:pPr>
        <w:ind w:left="1440" w:hanging="360"/>
      </w:pPr>
    </w:lvl>
    <w:lvl w:ilvl="7" w:tplc="847606CA">
      <w:start w:val="1"/>
      <w:numFmt w:val="decimal"/>
      <w:lvlText w:val="%8."/>
      <w:lvlJc w:val="left"/>
      <w:pPr>
        <w:ind w:left="1440" w:hanging="360"/>
      </w:pPr>
    </w:lvl>
    <w:lvl w:ilvl="8" w:tplc="B24A6FFA">
      <w:start w:val="1"/>
      <w:numFmt w:val="decimal"/>
      <w:lvlText w:val="%9."/>
      <w:lvlJc w:val="left"/>
      <w:pPr>
        <w:ind w:left="1440" w:hanging="360"/>
      </w:pPr>
    </w:lvl>
  </w:abstractNum>
  <w:abstractNum w:abstractNumId="12" w15:restartNumberingAfterBreak="0">
    <w:nsid w:val="767A6E0B"/>
    <w:multiLevelType w:val="hybridMultilevel"/>
    <w:tmpl w:val="BAB65D6C"/>
    <w:lvl w:ilvl="0" w:tplc="B1F6CA14">
      <w:start w:val="1"/>
      <w:numFmt w:val="lowerLetter"/>
      <w:lvlText w:val="%1."/>
      <w:lvlJc w:val="left"/>
      <w:pPr>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7876F2"/>
    <w:multiLevelType w:val="hybridMultilevel"/>
    <w:tmpl w:val="DEF4B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490CDC"/>
    <w:multiLevelType w:val="hybridMultilevel"/>
    <w:tmpl w:val="13ECB4D6"/>
    <w:lvl w:ilvl="0" w:tplc="2DA8FAE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A20889"/>
    <w:multiLevelType w:val="hybridMultilevel"/>
    <w:tmpl w:val="2D4AEF08"/>
    <w:lvl w:ilvl="0" w:tplc="CC5C898E">
      <w:start w:val="1"/>
      <w:numFmt w:val="bullet"/>
      <w:lvlText w:val=""/>
      <w:lvlJc w:val="left"/>
      <w:pPr>
        <w:ind w:left="720" w:hanging="360"/>
      </w:pPr>
      <w:rPr>
        <w:rFonts w:ascii="Symbol" w:hAnsi="Symbol"/>
      </w:rPr>
    </w:lvl>
    <w:lvl w:ilvl="1" w:tplc="9CA04948">
      <w:start w:val="1"/>
      <w:numFmt w:val="bullet"/>
      <w:lvlText w:val=""/>
      <w:lvlJc w:val="left"/>
      <w:pPr>
        <w:ind w:left="720" w:hanging="360"/>
      </w:pPr>
      <w:rPr>
        <w:rFonts w:ascii="Symbol" w:hAnsi="Symbol"/>
      </w:rPr>
    </w:lvl>
    <w:lvl w:ilvl="2" w:tplc="C87E2DB6">
      <w:start w:val="1"/>
      <w:numFmt w:val="bullet"/>
      <w:lvlText w:val=""/>
      <w:lvlJc w:val="left"/>
      <w:pPr>
        <w:ind w:left="720" w:hanging="360"/>
      </w:pPr>
      <w:rPr>
        <w:rFonts w:ascii="Symbol" w:hAnsi="Symbol"/>
      </w:rPr>
    </w:lvl>
    <w:lvl w:ilvl="3" w:tplc="F02A238C">
      <w:start w:val="1"/>
      <w:numFmt w:val="bullet"/>
      <w:lvlText w:val=""/>
      <w:lvlJc w:val="left"/>
      <w:pPr>
        <w:ind w:left="720" w:hanging="360"/>
      </w:pPr>
      <w:rPr>
        <w:rFonts w:ascii="Symbol" w:hAnsi="Symbol"/>
      </w:rPr>
    </w:lvl>
    <w:lvl w:ilvl="4" w:tplc="31B43A60">
      <w:start w:val="1"/>
      <w:numFmt w:val="bullet"/>
      <w:lvlText w:val=""/>
      <w:lvlJc w:val="left"/>
      <w:pPr>
        <w:ind w:left="720" w:hanging="360"/>
      </w:pPr>
      <w:rPr>
        <w:rFonts w:ascii="Symbol" w:hAnsi="Symbol"/>
      </w:rPr>
    </w:lvl>
    <w:lvl w:ilvl="5" w:tplc="FB98913A">
      <w:start w:val="1"/>
      <w:numFmt w:val="bullet"/>
      <w:lvlText w:val=""/>
      <w:lvlJc w:val="left"/>
      <w:pPr>
        <w:ind w:left="720" w:hanging="360"/>
      </w:pPr>
      <w:rPr>
        <w:rFonts w:ascii="Symbol" w:hAnsi="Symbol"/>
      </w:rPr>
    </w:lvl>
    <w:lvl w:ilvl="6" w:tplc="E480BCF4">
      <w:start w:val="1"/>
      <w:numFmt w:val="bullet"/>
      <w:lvlText w:val=""/>
      <w:lvlJc w:val="left"/>
      <w:pPr>
        <w:ind w:left="720" w:hanging="360"/>
      </w:pPr>
      <w:rPr>
        <w:rFonts w:ascii="Symbol" w:hAnsi="Symbol"/>
      </w:rPr>
    </w:lvl>
    <w:lvl w:ilvl="7" w:tplc="5BC031EE">
      <w:start w:val="1"/>
      <w:numFmt w:val="bullet"/>
      <w:lvlText w:val=""/>
      <w:lvlJc w:val="left"/>
      <w:pPr>
        <w:ind w:left="720" w:hanging="360"/>
      </w:pPr>
      <w:rPr>
        <w:rFonts w:ascii="Symbol" w:hAnsi="Symbol"/>
      </w:rPr>
    </w:lvl>
    <w:lvl w:ilvl="8" w:tplc="EB805694">
      <w:start w:val="1"/>
      <w:numFmt w:val="bullet"/>
      <w:lvlText w:val=""/>
      <w:lvlJc w:val="left"/>
      <w:pPr>
        <w:ind w:left="720" w:hanging="360"/>
      </w:pPr>
      <w:rPr>
        <w:rFonts w:ascii="Symbol" w:hAnsi="Symbol"/>
      </w:rPr>
    </w:lvl>
  </w:abstractNum>
  <w:num w:numId="1" w16cid:durableId="1117330361">
    <w:abstractNumId w:val="2"/>
  </w:num>
  <w:num w:numId="2" w16cid:durableId="1243106768">
    <w:abstractNumId w:val="12"/>
  </w:num>
  <w:num w:numId="3" w16cid:durableId="1556041045">
    <w:abstractNumId w:val="7"/>
  </w:num>
  <w:num w:numId="4" w16cid:durableId="1580141990">
    <w:abstractNumId w:val="0"/>
  </w:num>
  <w:num w:numId="5" w16cid:durableId="1596396269">
    <w:abstractNumId w:val="8"/>
  </w:num>
  <w:num w:numId="6" w16cid:durableId="1628857895">
    <w:abstractNumId w:val="5"/>
  </w:num>
  <w:num w:numId="7" w16cid:durableId="1786843784">
    <w:abstractNumId w:val="1"/>
  </w:num>
  <w:num w:numId="8" w16cid:durableId="1793354691">
    <w:abstractNumId w:val="10"/>
  </w:num>
  <w:num w:numId="9" w16cid:durableId="1834829403">
    <w:abstractNumId w:val="9"/>
  </w:num>
  <w:num w:numId="10" w16cid:durableId="1879781553">
    <w:abstractNumId w:val="6"/>
  </w:num>
  <w:num w:numId="11" w16cid:durableId="1914856484">
    <w:abstractNumId w:val="15"/>
  </w:num>
  <w:num w:numId="12" w16cid:durableId="340009074">
    <w:abstractNumId w:val="13"/>
  </w:num>
  <w:num w:numId="13" w16cid:durableId="3553641">
    <w:abstractNumId w:val="3"/>
  </w:num>
  <w:num w:numId="14" w16cid:durableId="364251976">
    <w:abstractNumId w:val="4"/>
  </w:num>
  <w:num w:numId="15" w16cid:durableId="607078468">
    <w:abstractNumId w:val="11"/>
  </w:num>
  <w:num w:numId="16" w16cid:durableId="7029445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1A9"/>
    <w:rsid w:val="00001A46"/>
    <w:rsid w:val="00005683"/>
    <w:rsid w:val="00005AFB"/>
    <w:rsid w:val="000065AB"/>
    <w:rsid w:val="00010693"/>
    <w:rsid w:val="0001165A"/>
    <w:rsid w:val="000130FE"/>
    <w:rsid w:val="00021336"/>
    <w:rsid w:val="00022FCD"/>
    <w:rsid w:val="00025803"/>
    <w:rsid w:val="000312EB"/>
    <w:rsid w:val="00042808"/>
    <w:rsid w:val="00057B6B"/>
    <w:rsid w:val="00060E2E"/>
    <w:rsid w:val="00065A30"/>
    <w:rsid w:val="00071BD5"/>
    <w:rsid w:val="000760AC"/>
    <w:rsid w:val="0008000F"/>
    <w:rsid w:val="00080261"/>
    <w:rsid w:val="000842FF"/>
    <w:rsid w:val="000860F9"/>
    <w:rsid w:val="00090148"/>
    <w:rsid w:val="00097C30"/>
    <w:rsid w:val="00097C4A"/>
    <w:rsid w:val="000A1BE7"/>
    <w:rsid w:val="000A206F"/>
    <w:rsid w:val="000A7F28"/>
    <w:rsid w:val="000B0F73"/>
    <w:rsid w:val="000B362B"/>
    <w:rsid w:val="000B4584"/>
    <w:rsid w:val="000B59E4"/>
    <w:rsid w:val="000B626D"/>
    <w:rsid w:val="000C0AEA"/>
    <w:rsid w:val="000C3C27"/>
    <w:rsid w:val="000C56E1"/>
    <w:rsid w:val="000C755E"/>
    <w:rsid w:val="000D124E"/>
    <w:rsid w:val="000D1742"/>
    <w:rsid w:val="000D21C8"/>
    <w:rsid w:val="000D2E09"/>
    <w:rsid w:val="000D4720"/>
    <w:rsid w:val="000D5777"/>
    <w:rsid w:val="000E01B5"/>
    <w:rsid w:val="000E1835"/>
    <w:rsid w:val="000E19FB"/>
    <w:rsid w:val="000E315A"/>
    <w:rsid w:val="000F3FE0"/>
    <w:rsid w:val="00103AC3"/>
    <w:rsid w:val="0010425D"/>
    <w:rsid w:val="00105425"/>
    <w:rsid w:val="00105EF6"/>
    <w:rsid w:val="00106B0F"/>
    <w:rsid w:val="00107A9D"/>
    <w:rsid w:val="00111D0D"/>
    <w:rsid w:val="001129B9"/>
    <w:rsid w:val="00117FD5"/>
    <w:rsid w:val="00133AAF"/>
    <w:rsid w:val="00134D6D"/>
    <w:rsid w:val="00137FFC"/>
    <w:rsid w:val="00146901"/>
    <w:rsid w:val="00147E3D"/>
    <w:rsid w:val="00151BFF"/>
    <w:rsid w:val="00153215"/>
    <w:rsid w:val="001557B0"/>
    <w:rsid w:val="00155C88"/>
    <w:rsid w:val="00161D27"/>
    <w:rsid w:val="00162203"/>
    <w:rsid w:val="001661B3"/>
    <w:rsid w:val="00172880"/>
    <w:rsid w:val="001758A9"/>
    <w:rsid w:val="00180B78"/>
    <w:rsid w:val="00182D72"/>
    <w:rsid w:val="00193562"/>
    <w:rsid w:val="0019436A"/>
    <w:rsid w:val="00195935"/>
    <w:rsid w:val="001A0946"/>
    <w:rsid w:val="001A0EC3"/>
    <w:rsid w:val="001A77B6"/>
    <w:rsid w:val="001B04AD"/>
    <w:rsid w:val="001B0F03"/>
    <w:rsid w:val="001B2878"/>
    <w:rsid w:val="001B4166"/>
    <w:rsid w:val="001B652E"/>
    <w:rsid w:val="001C0241"/>
    <w:rsid w:val="001C3C91"/>
    <w:rsid w:val="001C46E2"/>
    <w:rsid w:val="001C6780"/>
    <w:rsid w:val="001D115B"/>
    <w:rsid w:val="001D13CE"/>
    <w:rsid w:val="001D5BA9"/>
    <w:rsid w:val="001D5BDB"/>
    <w:rsid w:val="001D6459"/>
    <w:rsid w:val="001D788A"/>
    <w:rsid w:val="001D7972"/>
    <w:rsid w:val="001D7FAA"/>
    <w:rsid w:val="001E7D26"/>
    <w:rsid w:val="001F188A"/>
    <w:rsid w:val="001F2AA8"/>
    <w:rsid w:val="001F3A2B"/>
    <w:rsid w:val="001F580C"/>
    <w:rsid w:val="00204376"/>
    <w:rsid w:val="0020482C"/>
    <w:rsid w:val="00205A3B"/>
    <w:rsid w:val="002137EF"/>
    <w:rsid w:val="00225F1C"/>
    <w:rsid w:val="00226410"/>
    <w:rsid w:val="00227E82"/>
    <w:rsid w:val="002359E6"/>
    <w:rsid w:val="002455BB"/>
    <w:rsid w:val="00245C5E"/>
    <w:rsid w:val="002523AA"/>
    <w:rsid w:val="00254364"/>
    <w:rsid w:val="00255417"/>
    <w:rsid w:val="002628B4"/>
    <w:rsid w:val="00263B4F"/>
    <w:rsid w:val="00263F0F"/>
    <w:rsid w:val="002665D1"/>
    <w:rsid w:val="002839D3"/>
    <w:rsid w:val="002854D9"/>
    <w:rsid w:val="00290FDF"/>
    <w:rsid w:val="002963D5"/>
    <w:rsid w:val="00297D39"/>
    <w:rsid w:val="002A2B06"/>
    <w:rsid w:val="002A7FD7"/>
    <w:rsid w:val="002B5558"/>
    <w:rsid w:val="002B629C"/>
    <w:rsid w:val="002C13D6"/>
    <w:rsid w:val="002C167C"/>
    <w:rsid w:val="002C16FE"/>
    <w:rsid w:val="002D021C"/>
    <w:rsid w:val="002E491B"/>
    <w:rsid w:val="002F3B10"/>
    <w:rsid w:val="002F54CD"/>
    <w:rsid w:val="002F6CAB"/>
    <w:rsid w:val="00302E12"/>
    <w:rsid w:val="00311C85"/>
    <w:rsid w:val="003128B2"/>
    <w:rsid w:val="0032052B"/>
    <w:rsid w:val="003257B3"/>
    <w:rsid w:val="00333AF8"/>
    <w:rsid w:val="00336118"/>
    <w:rsid w:val="003362CC"/>
    <w:rsid w:val="00345F72"/>
    <w:rsid w:val="00346A0A"/>
    <w:rsid w:val="003525CC"/>
    <w:rsid w:val="00352F85"/>
    <w:rsid w:val="00355C92"/>
    <w:rsid w:val="00367D16"/>
    <w:rsid w:val="00370115"/>
    <w:rsid w:val="00374714"/>
    <w:rsid w:val="00377E2F"/>
    <w:rsid w:val="00390535"/>
    <w:rsid w:val="003975BA"/>
    <w:rsid w:val="003A0661"/>
    <w:rsid w:val="003A5326"/>
    <w:rsid w:val="003A6B82"/>
    <w:rsid w:val="003B1F71"/>
    <w:rsid w:val="003E2129"/>
    <w:rsid w:val="003E4C32"/>
    <w:rsid w:val="003E519E"/>
    <w:rsid w:val="003F11D0"/>
    <w:rsid w:val="004009BE"/>
    <w:rsid w:val="00401959"/>
    <w:rsid w:val="00401AEF"/>
    <w:rsid w:val="00405E84"/>
    <w:rsid w:val="0041488B"/>
    <w:rsid w:val="00417C09"/>
    <w:rsid w:val="00426178"/>
    <w:rsid w:val="004317F4"/>
    <w:rsid w:val="004420DA"/>
    <w:rsid w:val="004424C6"/>
    <w:rsid w:val="0044285A"/>
    <w:rsid w:val="00446A4C"/>
    <w:rsid w:val="00452B99"/>
    <w:rsid w:val="004546D1"/>
    <w:rsid w:val="00456C7D"/>
    <w:rsid w:val="00457771"/>
    <w:rsid w:val="0045778F"/>
    <w:rsid w:val="00461863"/>
    <w:rsid w:val="00472128"/>
    <w:rsid w:val="004726D4"/>
    <w:rsid w:val="0047291A"/>
    <w:rsid w:val="00476554"/>
    <w:rsid w:val="00482C9A"/>
    <w:rsid w:val="00485632"/>
    <w:rsid w:val="00486A57"/>
    <w:rsid w:val="00487433"/>
    <w:rsid w:val="00490A5C"/>
    <w:rsid w:val="00492593"/>
    <w:rsid w:val="004949DD"/>
    <w:rsid w:val="00494C5C"/>
    <w:rsid w:val="0049640E"/>
    <w:rsid w:val="004A08D1"/>
    <w:rsid w:val="004A3A4F"/>
    <w:rsid w:val="004B0615"/>
    <w:rsid w:val="004B184E"/>
    <w:rsid w:val="004B231A"/>
    <w:rsid w:val="004C2436"/>
    <w:rsid w:val="004C3DCE"/>
    <w:rsid w:val="004C4A23"/>
    <w:rsid w:val="004C4ECF"/>
    <w:rsid w:val="004C7C7D"/>
    <w:rsid w:val="004D2E7F"/>
    <w:rsid w:val="004D2F65"/>
    <w:rsid w:val="004D3163"/>
    <w:rsid w:val="004D687C"/>
    <w:rsid w:val="004E4E3A"/>
    <w:rsid w:val="004E65FB"/>
    <w:rsid w:val="004F1E5F"/>
    <w:rsid w:val="004F47E9"/>
    <w:rsid w:val="004F569A"/>
    <w:rsid w:val="004F58DF"/>
    <w:rsid w:val="004F61B4"/>
    <w:rsid w:val="004F7238"/>
    <w:rsid w:val="00502274"/>
    <w:rsid w:val="00511C16"/>
    <w:rsid w:val="005126B7"/>
    <w:rsid w:val="0051660A"/>
    <w:rsid w:val="00520A8D"/>
    <w:rsid w:val="00522DC1"/>
    <w:rsid w:val="00523D26"/>
    <w:rsid w:val="005276DC"/>
    <w:rsid w:val="0053416E"/>
    <w:rsid w:val="0053662B"/>
    <w:rsid w:val="00547EA8"/>
    <w:rsid w:val="0055551A"/>
    <w:rsid w:val="0056019A"/>
    <w:rsid w:val="005627A2"/>
    <w:rsid w:val="00563923"/>
    <w:rsid w:val="00571039"/>
    <w:rsid w:val="00571BC8"/>
    <w:rsid w:val="005727D8"/>
    <w:rsid w:val="00577BA8"/>
    <w:rsid w:val="00580DAD"/>
    <w:rsid w:val="005821D3"/>
    <w:rsid w:val="00584624"/>
    <w:rsid w:val="005908CF"/>
    <w:rsid w:val="00594A9F"/>
    <w:rsid w:val="0059594E"/>
    <w:rsid w:val="00596857"/>
    <w:rsid w:val="005A323A"/>
    <w:rsid w:val="005A371F"/>
    <w:rsid w:val="005A42F0"/>
    <w:rsid w:val="005B0915"/>
    <w:rsid w:val="005B0A92"/>
    <w:rsid w:val="005B28E7"/>
    <w:rsid w:val="005B4D8F"/>
    <w:rsid w:val="005B78EB"/>
    <w:rsid w:val="005B7EC7"/>
    <w:rsid w:val="005D05FA"/>
    <w:rsid w:val="005D0663"/>
    <w:rsid w:val="005D1BA5"/>
    <w:rsid w:val="005D3125"/>
    <w:rsid w:val="005D7A8A"/>
    <w:rsid w:val="005E1DB0"/>
    <w:rsid w:val="005E5846"/>
    <w:rsid w:val="005F274D"/>
    <w:rsid w:val="005F5DB8"/>
    <w:rsid w:val="006051B2"/>
    <w:rsid w:val="00607733"/>
    <w:rsid w:val="00610E61"/>
    <w:rsid w:val="00614272"/>
    <w:rsid w:val="00617F91"/>
    <w:rsid w:val="006225F2"/>
    <w:rsid w:val="00623764"/>
    <w:rsid w:val="00624F7F"/>
    <w:rsid w:val="00624F97"/>
    <w:rsid w:val="0062540D"/>
    <w:rsid w:val="00630ECD"/>
    <w:rsid w:val="0063459F"/>
    <w:rsid w:val="006361EE"/>
    <w:rsid w:val="00645A34"/>
    <w:rsid w:val="0065145D"/>
    <w:rsid w:val="00651750"/>
    <w:rsid w:val="00651ED1"/>
    <w:rsid w:val="006522BD"/>
    <w:rsid w:val="00656180"/>
    <w:rsid w:val="00656BDB"/>
    <w:rsid w:val="00657184"/>
    <w:rsid w:val="0066363F"/>
    <w:rsid w:val="006651B0"/>
    <w:rsid w:val="00666137"/>
    <w:rsid w:val="00667595"/>
    <w:rsid w:val="006749D0"/>
    <w:rsid w:val="00677BEA"/>
    <w:rsid w:val="0069214F"/>
    <w:rsid w:val="00693E25"/>
    <w:rsid w:val="00695091"/>
    <w:rsid w:val="00696B05"/>
    <w:rsid w:val="006A1D6D"/>
    <w:rsid w:val="006A2D7D"/>
    <w:rsid w:val="006B47FA"/>
    <w:rsid w:val="006B5231"/>
    <w:rsid w:val="006D1BA9"/>
    <w:rsid w:val="006D6C8D"/>
    <w:rsid w:val="006D796B"/>
    <w:rsid w:val="006E0954"/>
    <w:rsid w:val="006E172C"/>
    <w:rsid w:val="006E39E3"/>
    <w:rsid w:val="006E5263"/>
    <w:rsid w:val="006E67CE"/>
    <w:rsid w:val="006E6A9D"/>
    <w:rsid w:val="006E7073"/>
    <w:rsid w:val="006F3596"/>
    <w:rsid w:val="006F4DBE"/>
    <w:rsid w:val="00702D49"/>
    <w:rsid w:val="00706A19"/>
    <w:rsid w:val="00711E5E"/>
    <w:rsid w:val="00712429"/>
    <w:rsid w:val="0071400B"/>
    <w:rsid w:val="00716234"/>
    <w:rsid w:val="00716A85"/>
    <w:rsid w:val="00716CBC"/>
    <w:rsid w:val="00733BC2"/>
    <w:rsid w:val="007375E2"/>
    <w:rsid w:val="00741FC0"/>
    <w:rsid w:val="007430DF"/>
    <w:rsid w:val="007439FF"/>
    <w:rsid w:val="00744EE4"/>
    <w:rsid w:val="00761097"/>
    <w:rsid w:val="00761512"/>
    <w:rsid w:val="00764EFF"/>
    <w:rsid w:val="00766EC2"/>
    <w:rsid w:val="007763B5"/>
    <w:rsid w:val="007812DF"/>
    <w:rsid w:val="0078165F"/>
    <w:rsid w:val="00781BD7"/>
    <w:rsid w:val="00782096"/>
    <w:rsid w:val="00783917"/>
    <w:rsid w:val="0078447B"/>
    <w:rsid w:val="00792599"/>
    <w:rsid w:val="00793E0F"/>
    <w:rsid w:val="007A012A"/>
    <w:rsid w:val="007A09D5"/>
    <w:rsid w:val="007A21E6"/>
    <w:rsid w:val="007A64D0"/>
    <w:rsid w:val="007B1A4A"/>
    <w:rsid w:val="007B55FF"/>
    <w:rsid w:val="007C5603"/>
    <w:rsid w:val="007D2512"/>
    <w:rsid w:val="007E0B16"/>
    <w:rsid w:val="007E10D5"/>
    <w:rsid w:val="007E1F42"/>
    <w:rsid w:val="007E3855"/>
    <w:rsid w:val="007E6763"/>
    <w:rsid w:val="007F5AA9"/>
    <w:rsid w:val="0080121E"/>
    <w:rsid w:val="0080152F"/>
    <w:rsid w:val="00803AD3"/>
    <w:rsid w:val="00807FBC"/>
    <w:rsid w:val="0081063A"/>
    <w:rsid w:val="00811CE8"/>
    <w:rsid w:val="00814DB8"/>
    <w:rsid w:val="00816170"/>
    <w:rsid w:val="008169FF"/>
    <w:rsid w:val="00817A8D"/>
    <w:rsid w:val="00820DAF"/>
    <w:rsid w:val="00821395"/>
    <w:rsid w:val="00824FD4"/>
    <w:rsid w:val="008305E7"/>
    <w:rsid w:val="0083280A"/>
    <w:rsid w:val="0083466B"/>
    <w:rsid w:val="0083660F"/>
    <w:rsid w:val="008430E5"/>
    <w:rsid w:val="008514E9"/>
    <w:rsid w:val="00855EE2"/>
    <w:rsid w:val="00857556"/>
    <w:rsid w:val="0086600A"/>
    <w:rsid w:val="00866404"/>
    <w:rsid w:val="00867182"/>
    <w:rsid w:val="00877306"/>
    <w:rsid w:val="00882540"/>
    <w:rsid w:val="0088283A"/>
    <w:rsid w:val="00883965"/>
    <w:rsid w:val="008A2676"/>
    <w:rsid w:val="008A3AD8"/>
    <w:rsid w:val="008B0F1B"/>
    <w:rsid w:val="008B1061"/>
    <w:rsid w:val="008B187D"/>
    <w:rsid w:val="008C1BCF"/>
    <w:rsid w:val="008C36FC"/>
    <w:rsid w:val="008C468C"/>
    <w:rsid w:val="008D1A04"/>
    <w:rsid w:val="008F012A"/>
    <w:rsid w:val="008F3703"/>
    <w:rsid w:val="00901A9C"/>
    <w:rsid w:val="00910516"/>
    <w:rsid w:val="00910D45"/>
    <w:rsid w:val="009116EA"/>
    <w:rsid w:val="009136B1"/>
    <w:rsid w:val="00915636"/>
    <w:rsid w:val="00917894"/>
    <w:rsid w:val="009178AF"/>
    <w:rsid w:val="0092212E"/>
    <w:rsid w:val="00926102"/>
    <w:rsid w:val="00931BA9"/>
    <w:rsid w:val="009328CC"/>
    <w:rsid w:val="0093444B"/>
    <w:rsid w:val="00937DA5"/>
    <w:rsid w:val="009438A9"/>
    <w:rsid w:val="009452B2"/>
    <w:rsid w:val="00955DBE"/>
    <w:rsid w:val="00964FC5"/>
    <w:rsid w:val="009674BD"/>
    <w:rsid w:val="00967F3C"/>
    <w:rsid w:val="00971704"/>
    <w:rsid w:val="00972E91"/>
    <w:rsid w:val="0097394E"/>
    <w:rsid w:val="00973991"/>
    <w:rsid w:val="00977D64"/>
    <w:rsid w:val="009805E2"/>
    <w:rsid w:val="00982292"/>
    <w:rsid w:val="009860DB"/>
    <w:rsid w:val="0098621D"/>
    <w:rsid w:val="00995D42"/>
    <w:rsid w:val="0099760F"/>
    <w:rsid w:val="009A0947"/>
    <w:rsid w:val="009B1BF3"/>
    <w:rsid w:val="009B4CEC"/>
    <w:rsid w:val="009C642E"/>
    <w:rsid w:val="009D01BC"/>
    <w:rsid w:val="009D0B92"/>
    <w:rsid w:val="009D1E8E"/>
    <w:rsid w:val="009D2720"/>
    <w:rsid w:val="009D5DC4"/>
    <w:rsid w:val="009D638D"/>
    <w:rsid w:val="009D7447"/>
    <w:rsid w:val="009E0434"/>
    <w:rsid w:val="009E3E6D"/>
    <w:rsid w:val="009F1A47"/>
    <w:rsid w:val="009F29E7"/>
    <w:rsid w:val="009F2DF7"/>
    <w:rsid w:val="009F2FEB"/>
    <w:rsid w:val="009F458F"/>
    <w:rsid w:val="009F7F67"/>
    <w:rsid w:val="00A0228D"/>
    <w:rsid w:val="00A0395C"/>
    <w:rsid w:val="00A03EC5"/>
    <w:rsid w:val="00A073BE"/>
    <w:rsid w:val="00A12891"/>
    <w:rsid w:val="00A149DD"/>
    <w:rsid w:val="00A176F6"/>
    <w:rsid w:val="00A17940"/>
    <w:rsid w:val="00A17D2C"/>
    <w:rsid w:val="00A2228D"/>
    <w:rsid w:val="00A24D56"/>
    <w:rsid w:val="00A324AB"/>
    <w:rsid w:val="00A352E6"/>
    <w:rsid w:val="00A3582E"/>
    <w:rsid w:val="00A404A0"/>
    <w:rsid w:val="00A445F3"/>
    <w:rsid w:val="00A45BED"/>
    <w:rsid w:val="00A500EE"/>
    <w:rsid w:val="00A6150B"/>
    <w:rsid w:val="00A62AAA"/>
    <w:rsid w:val="00A63A6E"/>
    <w:rsid w:val="00A64CA1"/>
    <w:rsid w:val="00A6713C"/>
    <w:rsid w:val="00A67364"/>
    <w:rsid w:val="00A67C4C"/>
    <w:rsid w:val="00A7139C"/>
    <w:rsid w:val="00A72AED"/>
    <w:rsid w:val="00A77FAE"/>
    <w:rsid w:val="00A80AD3"/>
    <w:rsid w:val="00A8416F"/>
    <w:rsid w:val="00A90F3A"/>
    <w:rsid w:val="00A9377F"/>
    <w:rsid w:val="00A93CA5"/>
    <w:rsid w:val="00AC2930"/>
    <w:rsid w:val="00AC5373"/>
    <w:rsid w:val="00AD220D"/>
    <w:rsid w:val="00AD2262"/>
    <w:rsid w:val="00AD6DF9"/>
    <w:rsid w:val="00AE0101"/>
    <w:rsid w:val="00AE37EC"/>
    <w:rsid w:val="00AE415A"/>
    <w:rsid w:val="00AE4381"/>
    <w:rsid w:val="00AE5015"/>
    <w:rsid w:val="00AF550D"/>
    <w:rsid w:val="00AF6082"/>
    <w:rsid w:val="00B07A87"/>
    <w:rsid w:val="00B134F4"/>
    <w:rsid w:val="00B15389"/>
    <w:rsid w:val="00B158CD"/>
    <w:rsid w:val="00B171FD"/>
    <w:rsid w:val="00B25E57"/>
    <w:rsid w:val="00B3594E"/>
    <w:rsid w:val="00B3708B"/>
    <w:rsid w:val="00B37E96"/>
    <w:rsid w:val="00B43586"/>
    <w:rsid w:val="00B43833"/>
    <w:rsid w:val="00B5152D"/>
    <w:rsid w:val="00B51925"/>
    <w:rsid w:val="00B5197A"/>
    <w:rsid w:val="00B525C3"/>
    <w:rsid w:val="00B53D07"/>
    <w:rsid w:val="00B57528"/>
    <w:rsid w:val="00B619A8"/>
    <w:rsid w:val="00B61BF8"/>
    <w:rsid w:val="00B639B8"/>
    <w:rsid w:val="00B70225"/>
    <w:rsid w:val="00B703C9"/>
    <w:rsid w:val="00B713CB"/>
    <w:rsid w:val="00B7259D"/>
    <w:rsid w:val="00B74036"/>
    <w:rsid w:val="00B75963"/>
    <w:rsid w:val="00B76DFB"/>
    <w:rsid w:val="00B81C2B"/>
    <w:rsid w:val="00B84F66"/>
    <w:rsid w:val="00B86562"/>
    <w:rsid w:val="00B9560A"/>
    <w:rsid w:val="00B972A7"/>
    <w:rsid w:val="00BA2C7D"/>
    <w:rsid w:val="00BB3D58"/>
    <w:rsid w:val="00BB601F"/>
    <w:rsid w:val="00BB7C74"/>
    <w:rsid w:val="00BC34FE"/>
    <w:rsid w:val="00BC6E96"/>
    <w:rsid w:val="00BD365A"/>
    <w:rsid w:val="00BE49DE"/>
    <w:rsid w:val="00BE7A83"/>
    <w:rsid w:val="00BF2CA1"/>
    <w:rsid w:val="00C05459"/>
    <w:rsid w:val="00C05E7D"/>
    <w:rsid w:val="00C06642"/>
    <w:rsid w:val="00C07876"/>
    <w:rsid w:val="00C12F05"/>
    <w:rsid w:val="00C16730"/>
    <w:rsid w:val="00C20794"/>
    <w:rsid w:val="00C2195A"/>
    <w:rsid w:val="00C243FE"/>
    <w:rsid w:val="00C321AA"/>
    <w:rsid w:val="00C439AE"/>
    <w:rsid w:val="00C44FD5"/>
    <w:rsid w:val="00C45625"/>
    <w:rsid w:val="00C45855"/>
    <w:rsid w:val="00C50762"/>
    <w:rsid w:val="00C5113F"/>
    <w:rsid w:val="00C5490C"/>
    <w:rsid w:val="00C60E74"/>
    <w:rsid w:val="00C76218"/>
    <w:rsid w:val="00C836C5"/>
    <w:rsid w:val="00C86449"/>
    <w:rsid w:val="00C86763"/>
    <w:rsid w:val="00C86A25"/>
    <w:rsid w:val="00C86AD3"/>
    <w:rsid w:val="00C9014C"/>
    <w:rsid w:val="00C97FF4"/>
    <w:rsid w:val="00CA322B"/>
    <w:rsid w:val="00CA4922"/>
    <w:rsid w:val="00CA6530"/>
    <w:rsid w:val="00CA7455"/>
    <w:rsid w:val="00CB1C8F"/>
    <w:rsid w:val="00CB59DE"/>
    <w:rsid w:val="00CB6901"/>
    <w:rsid w:val="00CC69BF"/>
    <w:rsid w:val="00CC6D63"/>
    <w:rsid w:val="00CC7EA7"/>
    <w:rsid w:val="00CD1D9F"/>
    <w:rsid w:val="00CD2FC1"/>
    <w:rsid w:val="00CD6F60"/>
    <w:rsid w:val="00CD7F88"/>
    <w:rsid w:val="00CE0B24"/>
    <w:rsid w:val="00CE0E4D"/>
    <w:rsid w:val="00CE2CF7"/>
    <w:rsid w:val="00CF23DF"/>
    <w:rsid w:val="00CF6FD7"/>
    <w:rsid w:val="00D05B88"/>
    <w:rsid w:val="00D06000"/>
    <w:rsid w:val="00D149F2"/>
    <w:rsid w:val="00D1521D"/>
    <w:rsid w:val="00D16C48"/>
    <w:rsid w:val="00D17382"/>
    <w:rsid w:val="00D205D2"/>
    <w:rsid w:val="00D26359"/>
    <w:rsid w:val="00D2651D"/>
    <w:rsid w:val="00D34212"/>
    <w:rsid w:val="00D4476A"/>
    <w:rsid w:val="00D538FF"/>
    <w:rsid w:val="00D60B94"/>
    <w:rsid w:val="00D61609"/>
    <w:rsid w:val="00D6437C"/>
    <w:rsid w:val="00D67B9E"/>
    <w:rsid w:val="00D72A2A"/>
    <w:rsid w:val="00D81F50"/>
    <w:rsid w:val="00D826EA"/>
    <w:rsid w:val="00D84E11"/>
    <w:rsid w:val="00D86671"/>
    <w:rsid w:val="00D913E9"/>
    <w:rsid w:val="00D93D51"/>
    <w:rsid w:val="00DA2F38"/>
    <w:rsid w:val="00DA31A9"/>
    <w:rsid w:val="00DA58A5"/>
    <w:rsid w:val="00DB2EE5"/>
    <w:rsid w:val="00DC1EEE"/>
    <w:rsid w:val="00DC28D9"/>
    <w:rsid w:val="00DC39C6"/>
    <w:rsid w:val="00DC7299"/>
    <w:rsid w:val="00DC7B90"/>
    <w:rsid w:val="00DD1229"/>
    <w:rsid w:val="00DD26AA"/>
    <w:rsid w:val="00DD5B5A"/>
    <w:rsid w:val="00DD7A9F"/>
    <w:rsid w:val="00DE4DE3"/>
    <w:rsid w:val="00DE6CAE"/>
    <w:rsid w:val="00E015B9"/>
    <w:rsid w:val="00E02129"/>
    <w:rsid w:val="00E02A14"/>
    <w:rsid w:val="00E075F6"/>
    <w:rsid w:val="00E12349"/>
    <w:rsid w:val="00E135E5"/>
    <w:rsid w:val="00E1651C"/>
    <w:rsid w:val="00E2026D"/>
    <w:rsid w:val="00E30DFC"/>
    <w:rsid w:val="00E321B3"/>
    <w:rsid w:val="00E342CA"/>
    <w:rsid w:val="00E347E3"/>
    <w:rsid w:val="00E3716E"/>
    <w:rsid w:val="00E43800"/>
    <w:rsid w:val="00E478CB"/>
    <w:rsid w:val="00E47A2E"/>
    <w:rsid w:val="00E54BA0"/>
    <w:rsid w:val="00E57EED"/>
    <w:rsid w:val="00E65884"/>
    <w:rsid w:val="00E72032"/>
    <w:rsid w:val="00E738B9"/>
    <w:rsid w:val="00E74B6C"/>
    <w:rsid w:val="00E75065"/>
    <w:rsid w:val="00E75E85"/>
    <w:rsid w:val="00E77CD8"/>
    <w:rsid w:val="00E80C67"/>
    <w:rsid w:val="00E85597"/>
    <w:rsid w:val="00E8677E"/>
    <w:rsid w:val="00E867D4"/>
    <w:rsid w:val="00E90166"/>
    <w:rsid w:val="00EA0DA6"/>
    <w:rsid w:val="00EA1868"/>
    <w:rsid w:val="00EA43D4"/>
    <w:rsid w:val="00EA79C2"/>
    <w:rsid w:val="00EA7E00"/>
    <w:rsid w:val="00EA7E25"/>
    <w:rsid w:val="00EB0165"/>
    <w:rsid w:val="00EB1274"/>
    <w:rsid w:val="00EB2FFF"/>
    <w:rsid w:val="00EC0F0C"/>
    <w:rsid w:val="00ED129B"/>
    <w:rsid w:val="00ED685C"/>
    <w:rsid w:val="00EE381F"/>
    <w:rsid w:val="00EE44C6"/>
    <w:rsid w:val="00EE5592"/>
    <w:rsid w:val="00EF2727"/>
    <w:rsid w:val="00EF44AF"/>
    <w:rsid w:val="00EF56DA"/>
    <w:rsid w:val="00F02166"/>
    <w:rsid w:val="00F03DFE"/>
    <w:rsid w:val="00F048DD"/>
    <w:rsid w:val="00F10381"/>
    <w:rsid w:val="00F13B7B"/>
    <w:rsid w:val="00F15ADE"/>
    <w:rsid w:val="00F2703B"/>
    <w:rsid w:val="00F31934"/>
    <w:rsid w:val="00F32622"/>
    <w:rsid w:val="00F335C2"/>
    <w:rsid w:val="00F33D7B"/>
    <w:rsid w:val="00F3553B"/>
    <w:rsid w:val="00F44D18"/>
    <w:rsid w:val="00F44DBF"/>
    <w:rsid w:val="00F516F8"/>
    <w:rsid w:val="00F51DCF"/>
    <w:rsid w:val="00F53590"/>
    <w:rsid w:val="00F555CB"/>
    <w:rsid w:val="00F562B4"/>
    <w:rsid w:val="00F63A2C"/>
    <w:rsid w:val="00F66FAE"/>
    <w:rsid w:val="00F67206"/>
    <w:rsid w:val="00F67A08"/>
    <w:rsid w:val="00F71745"/>
    <w:rsid w:val="00F81024"/>
    <w:rsid w:val="00F842A4"/>
    <w:rsid w:val="00F90571"/>
    <w:rsid w:val="00F91F52"/>
    <w:rsid w:val="00F94C33"/>
    <w:rsid w:val="00F95FB4"/>
    <w:rsid w:val="00FA1B18"/>
    <w:rsid w:val="00FA7E3B"/>
    <w:rsid w:val="00FB20E2"/>
    <w:rsid w:val="00FB2521"/>
    <w:rsid w:val="00FB74DA"/>
    <w:rsid w:val="00FB7525"/>
    <w:rsid w:val="00FC7FDB"/>
    <w:rsid w:val="00FD1739"/>
    <w:rsid w:val="00FD555D"/>
    <w:rsid w:val="00FF1BE4"/>
    <w:rsid w:val="00FF2A10"/>
    <w:rsid w:val="00FF7200"/>
    <w:rsid w:val="043E43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D9D9F26"/>
  <w15:chartTrackingRefBased/>
  <w15:docId w15:val="{69604EFD-4525-41AA-A662-2095B79D8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31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31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31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31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31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31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1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1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1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1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31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31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31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31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31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1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1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1A9"/>
    <w:rPr>
      <w:rFonts w:eastAsiaTheme="majorEastAsia" w:cstheme="majorBidi"/>
      <w:color w:val="272727" w:themeColor="text1" w:themeTint="D8"/>
    </w:rPr>
  </w:style>
  <w:style w:type="paragraph" w:styleId="Title">
    <w:name w:val="Title"/>
    <w:basedOn w:val="Normal"/>
    <w:next w:val="Normal"/>
    <w:link w:val="TitleChar"/>
    <w:uiPriority w:val="10"/>
    <w:qFormat/>
    <w:rsid w:val="00DA31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31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31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31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31A9"/>
    <w:pPr>
      <w:spacing w:before="160"/>
      <w:jc w:val="center"/>
    </w:pPr>
    <w:rPr>
      <w:i/>
      <w:iCs/>
      <w:color w:val="404040" w:themeColor="text1" w:themeTint="BF"/>
    </w:rPr>
  </w:style>
  <w:style w:type="character" w:customStyle="1" w:styleId="QuoteChar">
    <w:name w:val="Quote Char"/>
    <w:basedOn w:val="DefaultParagraphFont"/>
    <w:link w:val="Quote"/>
    <w:uiPriority w:val="29"/>
    <w:rsid w:val="00DA31A9"/>
    <w:rPr>
      <w:i/>
      <w:iCs/>
      <w:color w:val="404040" w:themeColor="text1" w:themeTint="BF"/>
    </w:rPr>
  </w:style>
  <w:style w:type="paragraph" w:styleId="ListParagraph">
    <w:name w:val="List Paragraph"/>
    <w:basedOn w:val="Normal"/>
    <w:uiPriority w:val="34"/>
    <w:qFormat/>
    <w:rsid w:val="00DA31A9"/>
    <w:pPr>
      <w:ind w:left="720"/>
      <w:contextualSpacing/>
    </w:pPr>
  </w:style>
  <w:style w:type="character" w:styleId="IntenseEmphasis">
    <w:name w:val="Intense Emphasis"/>
    <w:basedOn w:val="DefaultParagraphFont"/>
    <w:uiPriority w:val="21"/>
    <w:qFormat/>
    <w:rsid w:val="00DA31A9"/>
    <w:rPr>
      <w:i/>
      <w:iCs/>
      <w:color w:val="0F4761" w:themeColor="accent1" w:themeShade="BF"/>
    </w:rPr>
  </w:style>
  <w:style w:type="paragraph" w:styleId="IntenseQuote">
    <w:name w:val="Intense Quote"/>
    <w:basedOn w:val="Normal"/>
    <w:next w:val="Normal"/>
    <w:link w:val="IntenseQuoteChar"/>
    <w:uiPriority w:val="30"/>
    <w:qFormat/>
    <w:rsid w:val="00DA31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31A9"/>
    <w:rPr>
      <w:i/>
      <w:iCs/>
      <w:color w:val="0F4761" w:themeColor="accent1" w:themeShade="BF"/>
    </w:rPr>
  </w:style>
  <w:style w:type="character" w:styleId="IntenseReference">
    <w:name w:val="Intense Reference"/>
    <w:basedOn w:val="DefaultParagraphFont"/>
    <w:uiPriority w:val="32"/>
    <w:qFormat/>
    <w:rsid w:val="00DA31A9"/>
    <w:rPr>
      <w:b/>
      <w:bCs/>
      <w:smallCaps/>
      <w:color w:val="0F4761" w:themeColor="accent1" w:themeShade="BF"/>
      <w:spacing w:val="5"/>
    </w:rPr>
  </w:style>
  <w:style w:type="table" w:styleId="TableGrid">
    <w:name w:val="Table Grid"/>
    <w:basedOn w:val="TableNormal"/>
    <w:uiPriority w:val="39"/>
    <w:rsid w:val="00DA31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85597"/>
    <w:rPr>
      <w:color w:val="467886" w:themeColor="hyperlink"/>
      <w:u w:val="single"/>
    </w:rPr>
  </w:style>
  <w:style w:type="character" w:styleId="UnresolvedMention">
    <w:name w:val="Unresolved Mention"/>
    <w:basedOn w:val="DefaultParagraphFont"/>
    <w:uiPriority w:val="99"/>
    <w:semiHidden/>
    <w:unhideWhenUsed/>
    <w:rsid w:val="00E85597"/>
    <w:rPr>
      <w:color w:val="605E5C"/>
      <w:shd w:val="clear" w:color="auto" w:fill="E1DFDD"/>
    </w:rPr>
  </w:style>
  <w:style w:type="paragraph" w:styleId="NormalWeb">
    <w:name w:val="Normal (Web)"/>
    <w:basedOn w:val="Normal"/>
    <w:uiPriority w:val="99"/>
    <w:semiHidden/>
    <w:unhideWhenUsed/>
    <w:rsid w:val="00EA1868"/>
    <w:rPr>
      <w:rFonts w:ascii="Times New Roman" w:hAnsi="Times New Roman" w:cs="Times New Roman"/>
    </w:rPr>
  </w:style>
  <w:style w:type="character" w:styleId="CommentReference">
    <w:name w:val="annotation reference"/>
    <w:basedOn w:val="DefaultParagraphFont"/>
    <w:uiPriority w:val="99"/>
    <w:semiHidden/>
    <w:unhideWhenUsed/>
    <w:rsid w:val="00111D0D"/>
    <w:rPr>
      <w:sz w:val="16"/>
      <w:szCs w:val="16"/>
    </w:rPr>
  </w:style>
  <w:style w:type="paragraph" w:styleId="CommentText">
    <w:name w:val="annotation text"/>
    <w:basedOn w:val="Normal"/>
    <w:link w:val="CommentTextChar"/>
    <w:uiPriority w:val="99"/>
    <w:unhideWhenUsed/>
    <w:rsid w:val="00111D0D"/>
    <w:pPr>
      <w:spacing w:line="240" w:lineRule="auto"/>
    </w:pPr>
    <w:rPr>
      <w:sz w:val="20"/>
      <w:szCs w:val="20"/>
    </w:rPr>
  </w:style>
  <w:style w:type="character" w:customStyle="1" w:styleId="CommentTextChar">
    <w:name w:val="Comment Text Char"/>
    <w:basedOn w:val="DefaultParagraphFont"/>
    <w:link w:val="CommentText"/>
    <w:uiPriority w:val="99"/>
    <w:rsid w:val="00111D0D"/>
    <w:rPr>
      <w:sz w:val="20"/>
      <w:szCs w:val="20"/>
    </w:rPr>
  </w:style>
  <w:style w:type="paragraph" w:styleId="CommentSubject">
    <w:name w:val="annotation subject"/>
    <w:basedOn w:val="CommentText"/>
    <w:next w:val="CommentText"/>
    <w:link w:val="CommentSubjectChar"/>
    <w:uiPriority w:val="99"/>
    <w:semiHidden/>
    <w:unhideWhenUsed/>
    <w:rsid w:val="00111D0D"/>
    <w:rPr>
      <w:b/>
      <w:bCs/>
    </w:rPr>
  </w:style>
  <w:style w:type="character" w:customStyle="1" w:styleId="CommentSubjectChar">
    <w:name w:val="Comment Subject Char"/>
    <w:basedOn w:val="CommentTextChar"/>
    <w:link w:val="CommentSubject"/>
    <w:uiPriority w:val="99"/>
    <w:semiHidden/>
    <w:rsid w:val="00111D0D"/>
    <w:rPr>
      <w:b/>
      <w:bCs/>
      <w:sz w:val="20"/>
      <w:szCs w:val="20"/>
    </w:rPr>
  </w:style>
  <w:style w:type="character" w:styleId="Mention">
    <w:name w:val="Mention"/>
    <w:basedOn w:val="DefaultParagraphFont"/>
    <w:uiPriority w:val="99"/>
    <w:unhideWhenUsed/>
    <w:rsid w:val="00A352E6"/>
    <w:rPr>
      <w:color w:val="2B579A"/>
      <w:shd w:val="clear" w:color="auto" w:fill="E1DFDD"/>
    </w:rPr>
  </w:style>
  <w:style w:type="paragraph" w:styleId="Header">
    <w:name w:val="header"/>
    <w:basedOn w:val="Normal"/>
    <w:link w:val="HeaderChar"/>
    <w:uiPriority w:val="99"/>
    <w:unhideWhenUsed/>
    <w:rsid w:val="00986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0DB"/>
  </w:style>
  <w:style w:type="paragraph" w:styleId="Footer">
    <w:name w:val="footer"/>
    <w:basedOn w:val="Normal"/>
    <w:link w:val="FooterChar"/>
    <w:uiPriority w:val="99"/>
    <w:unhideWhenUsed/>
    <w:rsid w:val="009860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0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418</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Sydney Rankmore</dc:creator>
  <cp:keywords/>
  <dc:description/>
  <cp:lastModifiedBy>Juan Alberto Bonilla</cp:lastModifiedBy>
  <cp:revision>102</cp:revision>
  <dcterms:created xsi:type="dcterms:W3CDTF">2026-10-14T16:30:00Z</dcterms:created>
  <dcterms:modified xsi:type="dcterms:W3CDTF">2026-10-28T17:28:00Z</dcterms:modified>
</cp:coreProperties>
</file>